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2162" w14:textId="77777777" w:rsidR="00411EA0" w:rsidRDefault="00411EA0" w:rsidP="00411EA0">
      <w:pPr>
        <w:pStyle w:val="Default"/>
        <w:jc w:val="both"/>
        <w:rPr>
          <w:rFonts w:eastAsia="Times New Roman"/>
          <w:b/>
          <w:color w:val="auto"/>
          <w:sz w:val="20"/>
          <w:szCs w:val="20"/>
        </w:rPr>
      </w:pPr>
    </w:p>
    <w:p w14:paraId="78810CC0" w14:textId="7862572A" w:rsidR="00121E85" w:rsidRPr="00121E85" w:rsidRDefault="00121E85" w:rsidP="00121E85">
      <w:pPr>
        <w:pStyle w:val="Default"/>
        <w:jc w:val="both"/>
        <w:rPr>
          <w:rFonts w:eastAsia="Times New Roman"/>
          <w:b/>
          <w:color w:val="auto"/>
          <w:sz w:val="20"/>
          <w:szCs w:val="20"/>
          <w:lang w:val="en-US"/>
        </w:rPr>
      </w:pPr>
      <w:r w:rsidRPr="00121E85">
        <w:rPr>
          <w:rFonts w:eastAsia="Times New Roman"/>
          <w:b/>
          <w:color w:val="auto"/>
          <w:sz w:val="20"/>
          <w:szCs w:val="20"/>
          <w:lang w:val="en-US"/>
        </w:rPr>
        <w:t>Innovation is a core value of the corporate culture at ebm-papst, a fan and motor manufacturer based in Mulfingen, Germany. The company’s commitment to innovation has once again been recognized with the TOP 100 Award—its third time receiving this prestigious honor. This competition celebrates highly innovative small and medium-sized enterprises, with winners selected through a rigorous scientific evaluation of their innovation activities based on more than 100 criteria.</w:t>
      </w:r>
    </w:p>
    <w:p w14:paraId="09D325C7" w14:textId="77777777" w:rsidR="00121E85" w:rsidRPr="0045669E" w:rsidRDefault="00121E85" w:rsidP="00121E85">
      <w:pPr>
        <w:pStyle w:val="Default"/>
        <w:jc w:val="both"/>
        <w:rPr>
          <w:b/>
          <w:color w:val="auto"/>
          <w:sz w:val="20"/>
          <w:lang w:val="en-US"/>
        </w:rPr>
      </w:pPr>
    </w:p>
    <w:p w14:paraId="7DC4319D" w14:textId="5DCA7423" w:rsidR="00121E85" w:rsidRPr="00D83961" w:rsidRDefault="000835D8" w:rsidP="000835D8">
      <w:pPr>
        <w:pStyle w:val="Default"/>
        <w:jc w:val="both"/>
        <w:rPr>
          <w:color w:val="auto"/>
          <w:sz w:val="20"/>
          <w:lang w:val="en-US"/>
        </w:rPr>
      </w:pPr>
      <w:r w:rsidRPr="00D83961">
        <w:rPr>
          <w:color w:val="auto"/>
          <w:sz w:val="20"/>
          <w:lang w:val="en-US"/>
        </w:rPr>
        <w:t xml:space="preserve">The TOP 100 </w:t>
      </w:r>
      <w:r w:rsidRPr="00D83961">
        <w:rPr>
          <w:rFonts w:eastAsia="Times New Roman"/>
          <w:bCs/>
          <w:color w:val="auto"/>
          <w:sz w:val="20"/>
          <w:szCs w:val="20"/>
          <w:lang w:val="en-US"/>
        </w:rPr>
        <w:t xml:space="preserve">Award recognizes Germany’s most innovative small and medium-sized enterprises. The selection process </w:t>
      </w:r>
      <w:r w:rsidRPr="00D83961">
        <w:rPr>
          <w:color w:val="auto"/>
          <w:sz w:val="20"/>
          <w:lang w:val="en-US"/>
        </w:rPr>
        <w:t xml:space="preserve">is based on a </w:t>
      </w:r>
      <w:r w:rsidRPr="00D83961">
        <w:rPr>
          <w:rFonts w:eastAsia="Times New Roman"/>
          <w:bCs/>
          <w:color w:val="auto"/>
          <w:sz w:val="20"/>
          <w:szCs w:val="20"/>
          <w:lang w:val="en-US"/>
        </w:rPr>
        <w:t xml:space="preserve">rigorous </w:t>
      </w:r>
      <w:r w:rsidRPr="00D83961">
        <w:rPr>
          <w:color w:val="auto"/>
          <w:sz w:val="20"/>
          <w:lang w:val="en-US"/>
        </w:rPr>
        <w:t xml:space="preserve">scientific </w:t>
      </w:r>
      <w:r w:rsidRPr="00D83961">
        <w:rPr>
          <w:rFonts w:eastAsia="Times New Roman"/>
          <w:bCs/>
          <w:color w:val="auto"/>
          <w:sz w:val="20"/>
          <w:szCs w:val="20"/>
          <w:lang w:val="en-US"/>
        </w:rPr>
        <w:t xml:space="preserve">evaluation </w:t>
      </w:r>
      <w:r w:rsidRPr="00D83961">
        <w:rPr>
          <w:color w:val="auto"/>
          <w:sz w:val="20"/>
          <w:lang w:val="en-US"/>
        </w:rPr>
        <w:t xml:space="preserve">led by innovation researcher Prof. Dr. Nikolaus Franke. </w:t>
      </w:r>
      <w:r w:rsidRPr="00D83961">
        <w:rPr>
          <w:rFonts w:eastAsia="Times New Roman"/>
          <w:bCs/>
          <w:color w:val="auto"/>
          <w:sz w:val="20"/>
          <w:szCs w:val="20"/>
          <w:lang w:val="en-US"/>
        </w:rPr>
        <w:t>Companies are assessed across</w:t>
      </w:r>
      <w:r w:rsidRPr="00D83961">
        <w:rPr>
          <w:color w:val="auto"/>
          <w:sz w:val="20"/>
          <w:lang w:val="en-US"/>
        </w:rPr>
        <w:t xml:space="preserve"> five </w:t>
      </w:r>
      <w:r w:rsidRPr="00D83961">
        <w:rPr>
          <w:rFonts w:eastAsia="Times New Roman"/>
          <w:bCs/>
          <w:color w:val="auto"/>
          <w:sz w:val="20"/>
          <w:szCs w:val="20"/>
          <w:lang w:val="en-US"/>
        </w:rPr>
        <w:t xml:space="preserve">key </w:t>
      </w:r>
      <w:r w:rsidRPr="00D83961">
        <w:rPr>
          <w:color w:val="auto"/>
          <w:sz w:val="20"/>
          <w:lang w:val="en-US"/>
        </w:rPr>
        <w:t>categories: innovation-</w:t>
      </w:r>
      <w:r w:rsidRPr="00D83961">
        <w:rPr>
          <w:rFonts w:eastAsia="Times New Roman"/>
          <w:bCs/>
          <w:color w:val="auto"/>
          <w:sz w:val="20"/>
          <w:szCs w:val="20"/>
          <w:lang w:val="en-US"/>
        </w:rPr>
        <w:t>driven</w:t>
      </w:r>
      <w:r w:rsidRPr="00D83961">
        <w:rPr>
          <w:color w:val="auto"/>
          <w:sz w:val="20"/>
          <w:lang w:val="en-US"/>
        </w:rPr>
        <w:t xml:space="preserve"> top management, innovation climate, innovative processes and organization, external orientation </w:t>
      </w:r>
      <w:r w:rsidRPr="00D83961">
        <w:rPr>
          <w:rFonts w:eastAsia="Times New Roman"/>
          <w:bCs/>
          <w:color w:val="auto"/>
          <w:sz w:val="20"/>
          <w:szCs w:val="20"/>
          <w:lang w:val="en-US"/>
        </w:rPr>
        <w:t>and</w:t>
      </w:r>
      <w:r w:rsidRPr="00D83961">
        <w:rPr>
          <w:color w:val="auto"/>
          <w:sz w:val="20"/>
          <w:lang w:val="en-US"/>
        </w:rPr>
        <w:t xml:space="preserve"> open innovation, and </w:t>
      </w:r>
      <w:r w:rsidRPr="00D83961">
        <w:rPr>
          <w:rFonts w:eastAsia="Times New Roman"/>
          <w:bCs/>
          <w:color w:val="auto"/>
          <w:sz w:val="20"/>
          <w:szCs w:val="20"/>
          <w:lang w:val="en-US"/>
        </w:rPr>
        <w:t xml:space="preserve">overall </w:t>
      </w:r>
      <w:r w:rsidRPr="00D83961">
        <w:rPr>
          <w:color w:val="auto"/>
          <w:sz w:val="20"/>
          <w:lang w:val="en-US"/>
        </w:rPr>
        <w:t xml:space="preserve">innovation success. The </w:t>
      </w:r>
      <w:r w:rsidRPr="00D83961">
        <w:rPr>
          <w:rFonts w:eastAsia="Times New Roman"/>
          <w:bCs/>
          <w:color w:val="auto"/>
          <w:sz w:val="20"/>
          <w:szCs w:val="20"/>
          <w:lang w:val="en-US"/>
        </w:rPr>
        <w:t>central</w:t>
      </w:r>
      <w:r w:rsidRPr="00D83961">
        <w:rPr>
          <w:color w:val="auto"/>
          <w:sz w:val="20"/>
          <w:lang w:val="en-US"/>
        </w:rPr>
        <w:t xml:space="preserve"> question is whether </w:t>
      </w:r>
      <w:r w:rsidRPr="00D83961">
        <w:rPr>
          <w:rFonts w:eastAsia="Times New Roman"/>
          <w:bCs/>
          <w:color w:val="auto"/>
          <w:sz w:val="20"/>
          <w:szCs w:val="20"/>
          <w:lang w:val="en-US"/>
        </w:rPr>
        <w:t xml:space="preserve">a company’s </w:t>
      </w:r>
      <w:r w:rsidRPr="00D83961">
        <w:rPr>
          <w:color w:val="auto"/>
          <w:sz w:val="20"/>
          <w:lang w:val="en-US"/>
        </w:rPr>
        <w:t xml:space="preserve">innovations </w:t>
      </w:r>
      <w:r w:rsidRPr="00D83961">
        <w:rPr>
          <w:rFonts w:eastAsia="Times New Roman"/>
          <w:bCs/>
          <w:color w:val="auto"/>
          <w:sz w:val="20"/>
          <w:szCs w:val="20"/>
          <w:lang w:val="en-US"/>
        </w:rPr>
        <w:t>stem from a</w:t>
      </w:r>
      <w:r w:rsidRPr="00D83961">
        <w:rPr>
          <w:color w:val="auto"/>
          <w:sz w:val="20"/>
          <w:lang w:val="en-US"/>
        </w:rPr>
        <w:t xml:space="preserve"> structured innovation management </w:t>
      </w:r>
      <w:r w:rsidRPr="00D83961">
        <w:rPr>
          <w:rFonts w:eastAsia="Times New Roman"/>
          <w:bCs/>
          <w:color w:val="auto"/>
          <w:sz w:val="20"/>
          <w:szCs w:val="20"/>
          <w:lang w:val="en-US"/>
        </w:rPr>
        <w:t xml:space="preserve">approach </w:t>
      </w:r>
      <w:r w:rsidRPr="00D83961">
        <w:rPr>
          <w:color w:val="auto"/>
          <w:sz w:val="20"/>
          <w:lang w:val="en-US"/>
        </w:rPr>
        <w:t xml:space="preserve">or </w:t>
      </w:r>
      <w:r w:rsidRPr="00D83961">
        <w:rPr>
          <w:rFonts w:eastAsia="Times New Roman"/>
          <w:bCs/>
          <w:color w:val="auto"/>
          <w:sz w:val="20"/>
          <w:szCs w:val="20"/>
          <w:lang w:val="en-US"/>
        </w:rPr>
        <w:t>occur</w:t>
      </w:r>
      <w:r w:rsidRPr="00D83961">
        <w:rPr>
          <w:color w:val="auto"/>
          <w:sz w:val="20"/>
          <w:lang w:val="en-US"/>
        </w:rPr>
        <w:t xml:space="preserve"> by </w:t>
      </w:r>
      <w:r w:rsidRPr="00D83961">
        <w:rPr>
          <w:rFonts w:eastAsia="Times New Roman"/>
          <w:bCs/>
          <w:color w:val="auto"/>
          <w:sz w:val="20"/>
          <w:szCs w:val="20"/>
          <w:lang w:val="en-US"/>
        </w:rPr>
        <w:t>chance</w:t>
      </w:r>
      <w:r w:rsidRPr="00D83961">
        <w:rPr>
          <w:color w:val="auto"/>
          <w:sz w:val="20"/>
          <w:lang w:val="en-US"/>
        </w:rPr>
        <w:t>. “Innovation means acting instead of reacting,” says Franke</w:t>
      </w:r>
      <w:r w:rsidRPr="00D83961">
        <w:rPr>
          <w:rFonts w:eastAsia="Times New Roman"/>
          <w:bCs/>
          <w:color w:val="auto"/>
          <w:sz w:val="20"/>
          <w:szCs w:val="20"/>
          <w:lang w:val="en-US"/>
        </w:rPr>
        <w:t>. “It</w:t>
      </w:r>
      <w:r w:rsidRPr="00D83961">
        <w:rPr>
          <w:color w:val="auto"/>
          <w:sz w:val="20"/>
          <w:lang w:val="en-US"/>
        </w:rPr>
        <w:t xml:space="preserve"> means actively shaping the future </w:t>
      </w:r>
      <w:r w:rsidRPr="00D83961">
        <w:rPr>
          <w:rFonts w:eastAsia="Times New Roman"/>
          <w:bCs/>
          <w:color w:val="auto"/>
          <w:sz w:val="20"/>
          <w:szCs w:val="20"/>
          <w:lang w:val="en-US"/>
        </w:rPr>
        <w:t xml:space="preserve">rather than merely </w:t>
      </w:r>
      <w:r w:rsidRPr="00D83961">
        <w:rPr>
          <w:color w:val="auto"/>
          <w:sz w:val="20"/>
          <w:lang w:val="en-US"/>
        </w:rPr>
        <w:t>hoping nothing will change.”</w:t>
      </w:r>
    </w:p>
    <w:p w14:paraId="4E13610D" w14:textId="77777777" w:rsidR="000835D8" w:rsidRPr="0045669E" w:rsidRDefault="000835D8" w:rsidP="000835D8">
      <w:pPr>
        <w:pStyle w:val="Default"/>
        <w:jc w:val="both"/>
        <w:rPr>
          <w:b/>
          <w:color w:val="auto"/>
          <w:sz w:val="20"/>
          <w:lang w:val="en-US"/>
        </w:rPr>
      </w:pPr>
    </w:p>
    <w:p w14:paraId="6AB0537C" w14:textId="3AD6489E" w:rsidR="00121E85" w:rsidRPr="00121E85" w:rsidRDefault="00121E85" w:rsidP="00121E85">
      <w:pPr>
        <w:pStyle w:val="Default"/>
        <w:jc w:val="both"/>
        <w:rPr>
          <w:rFonts w:eastAsia="Times New Roman"/>
          <w:b/>
          <w:color w:val="auto"/>
          <w:sz w:val="20"/>
          <w:szCs w:val="20"/>
          <w:lang w:val="en-US"/>
        </w:rPr>
      </w:pPr>
      <w:r w:rsidRPr="00121E85">
        <w:rPr>
          <w:rFonts w:eastAsia="Times New Roman"/>
          <w:b/>
          <w:color w:val="auto"/>
          <w:sz w:val="20"/>
          <w:szCs w:val="20"/>
          <w:lang w:val="en-US"/>
        </w:rPr>
        <w:t>Innovation Drives Major Efficiency Gains</w:t>
      </w:r>
    </w:p>
    <w:p w14:paraId="627FB0C3" w14:textId="7E7C6CA0" w:rsidR="006D6D66" w:rsidRDefault="00121E85" w:rsidP="00121E85">
      <w:pPr>
        <w:pStyle w:val="Default"/>
        <w:jc w:val="both"/>
        <w:rPr>
          <w:rFonts w:eastAsia="Times New Roman"/>
          <w:bCs/>
          <w:color w:val="auto"/>
          <w:sz w:val="20"/>
          <w:szCs w:val="20"/>
          <w:lang w:val="en-US"/>
        </w:rPr>
      </w:pPr>
      <w:r w:rsidRPr="007649BB">
        <w:rPr>
          <w:rFonts w:eastAsia="Times New Roman"/>
          <w:bCs/>
          <w:color w:val="auto"/>
          <w:sz w:val="20"/>
          <w:szCs w:val="20"/>
          <w:lang w:val="en-US"/>
        </w:rPr>
        <w:t>Prof. Dr.-Ing. Tomas Smetana, Chief Technology Officer (CTO) of the ebm-papst Group, highlights the critical role of innovation in maintaining the company’s global leadership: “True innovation emerges where efficiency meets enthusiasm—both of which are driven by people. As a technology leader, we develop and manufacture high-quality components and systems for ventilation and heating technology. By combining decades of product expertise with the opportunities presented by digitalization and AI, we continue to achieve significant efficiency gains—an essential factor in advancing the energy transition. Rather than relying solely on individual creativity, we foster an environment where innovative ideas can continuously develop in the minds of all employees. As a team, we are proud to be among Germany’s leading innovators. Medium-sized companies like ours form the foundation of sustainable growth, ensuring long-term prosperity in Germany and across the EU.”</w:t>
      </w:r>
    </w:p>
    <w:p w14:paraId="365469EC" w14:textId="77777777" w:rsidR="007649BB" w:rsidRPr="007649BB" w:rsidRDefault="007649BB" w:rsidP="00121E85">
      <w:pPr>
        <w:pStyle w:val="Default"/>
        <w:jc w:val="both"/>
        <w:rPr>
          <w:rFonts w:eastAsia="Times New Roman"/>
          <w:bCs/>
          <w:iCs/>
          <w:color w:val="auto"/>
          <w:sz w:val="20"/>
          <w:szCs w:val="20"/>
          <w:lang w:val="en-US"/>
        </w:rPr>
      </w:pPr>
    </w:p>
    <w:p w14:paraId="267EDA4C" w14:textId="36418D1F" w:rsidR="00DA31BD" w:rsidRPr="0045669E" w:rsidRDefault="00DA31BD" w:rsidP="0045669E">
      <w:pPr>
        <w:jc w:val="both"/>
        <w:rPr>
          <w:b/>
          <w:lang w:val="en-US"/>
        </w:rPr>
      </w:pPr>
      <w:r w:rsidRPr="0045669E">
        <w:rPr>
          <w:b/>
          <w:lang w:val="en-US"/>
        </w:rPr>
        <w:t xml:space="preserve">Ongoing </w:t>
      </w:r>
      <w:r w:rsidRPr="00DA31BD">
        <w:rPr>
          <w:rFonts w:cs="Arial"/>
          <w:b/>
          <w:bCs/>
          <w:iCs/>
          <w:lang w:val="en-US"/>
        </w:rPr>
        <w:t>Commitment</w:t>
      </w:r>
      <w:r w:rsidRPr="0045669E">
        <w:rPr>
          <w:b/>
          <w:lang w:val="en-US"/>
        </w:rPr>
        <w:t xml:space="preserve"> to “</w:t>
      </w:r>
      <w:proofErr w:type="spellStart"/>
      <w:r w:rsidRPr="00DA31BD">
        <w:rPr>
          <w:rFonts w:cs="Arial"/>
          <w:b/>
          <w:bCs/>
          <w:iCs/>
          <w:lang w:val="en-US"/>
        </w:rPr>
        <w:t>Glocal</w:t>
      </w:r>
      <w:proofErr w:type="spellEnd"/>
      <w:r w:rsidRPr="00DA31BD">
        <w:rPr>
          <w:rFonts w:cs="Arial"/>
          <w:b/>
          <w:bCs/>
          <w:iCs/>
          <w:lang w:val="en-US"/>
        </w:rPr>
        <w:t>” Innovation</w:t>
      </w:r>
    </w:p>
    <w:p w14:paraId="6193E6D3" w14:textId="0175A36D" w:rsidR="00F02A61" w:rsidRPr="00DA31BD" w:rsidRDefault="00DA31BD" w:rsidP="00DA31BD">
      <w:pPr>
        <w:jc w:val="both"/>
        <w:rPr>
          <w:rFonts w:cs="Arial"/>
          <w:iCs/>
          <w:lang w:val="en-US"/>
        </w:rPr>
      </w:pPr>
      <w:r w:rsidRPr="00DA31BD">
        <w:rPr>
          <w:rFonts w:cs="Arial"/>
          <w:iCs/>
          <w:lang w:val="en-US"/>
        </w:rPr>
        <w:t>The TOP 100 Award highlights ebm-</w:t>
      </w:r>
      <w:proofErr w:type="spellStart"/>
      <w:r w:rsidRPr="00DA31BD">
        <w:rPr>
          <w:rFonts w:cs="Arial"/>
          <w:iCs/>
          <w:lang w:val="en-US"/>
        </w:rPr>
        <w:t>papst’s</w:t>
      </w:r>
      <w:proofErr w:type="spellEnd"/>
      <w:r w:rsidRPr="00DA31BD">
        <w:rPr>
          <w:rFonts w:cs="Arial"/>
          <w:iCs/>
          <w:lang w:val="en-US"/>
        </w:rPr>
        <w:t xml:space="preserve"> ongoing commitment to sustaining its innovative strength and technological leadership in the long term. At its Mulfingen headquarters alone, the company has made significant investments in R&amp;D infrastructure in recent years. Notable projects include the establishment of an EMC laboratory in 2021 (€12 million), a testing center in 2023 (€8 million), the </w:t>
      </w:r>
      <w:proofErr w:type="spellStart"/>
      <w:r w:rsidRPr="00DA31BD">
        <w:rPr>
          <w:rFonts w:cs="Arial"/>
          <w:iCs/>
          <w:lang w:val="en-US"/>
        </w:rPr>
        <w:t>HighSpeed</w:t>
      </w:r>
      <w:proofErr w:type="spellEnd"/>
      <w:r w:rsidRPr="00DA31BD">
        <w:rPr>
          <w:rFonts w:cs="Arial"/>
          <w:iCs/>
          <w:lang w:val="en-US"/>
        </w:rPr>
        <w:t xml:space="preserve"> </w:t>
      </w:r>
      <w:proofErr w:type="spellStart"/>
      <w:r w:rsidRPr="00DA31BD">
        <w:rPr>
          <w:rFonts w:cs="Arial"/>
          <w:iCs/>
          <w:lang w:val="en-US"/>
        </w:rPr>
        <w:t>Technikum</w:t>
      </w:r>
      <w:proofErr w:type="spellEnd"/>
      <w:r w:rsidRPr="00DA31BD">
        <w:rPr>
          <w:rFonts w:cs="Arial"/>
          <w:iCs/>
          <w:lang w:val="en-US"/>
        </w:rPr>
        <w:t xml:space="preserve"> in 2024 (€15 million), and the E-Drive Solution Labs, set to open in 2025 (€30 million). Beyond Germany, ebm-papst continues to expand its “</w:t>
      </w:r>
      <w:proofErr w:type="spellStart"/>
      <w:r w:rsidRPr="00DA31BD">
        <w:rPr>
          <w:rFonts w:cs="Arial"/>
          <w:iCs/>
          <w:lang w:val="en-US"/>
        </w:rPr>
        <w:t>glocal</w:t>
      </w:r>
      <w:proofErr w:type="spellEnd"/>
      <w:r w:rsidRPr="00DA31BD">
        <w:rPr>
          <w:rFonts w:cs="Arial"/>
          <w:iCs/>
          <w:lang w:val="en-US"/>
        </w:rPr>
        <w:t>” presence—combining global expertise with local market focus. Key initiatives include the opening of its new Chinese headquarters, “</w:t>
      </w:r>
      <w:proofErr w:type="spellStart"/>
      <w:r w:rsidRPr="00DA31BD">
        <w:rPr>
          <w:rFonts w:cs="Arial"/>
          <w:iCs/>
          <w:lang w:val="en-US"/>
        </w:rPr>
        <w:t>OneShanghai</w:t>
      </w:r>
      <w:proofErr w:type="spellEnd"/>
      <w:r w:rsidRPr="00DA31BD">
        <w:rPr>
          <w:rFonts w:cs="Arial"/>
          <w:iCs/>
          <w:lang w:val="en-US"/>
        </w:rPr>
        <w:t>,” in 2024, the expansion of its Xi'an plant in China by 2025 (€30 million), the establishment of a new manufacturing facility in Telford, USA, in 2022 ($30 million), and the expansion of its production and development site in Farmington, USA, in 2024 (€3 million).</w:t>
      </w:r>
    </w:p>
    <w:p w14:paraId="026EF9F3" w14:textId="77777777" w:rsidR="00F02A61" w:rsidRDefault="00F02A61" w:rsidP="0045669E">
      <w:pPr>
        <w:rPr>
          <w:rFonts w:cs="Arial"/>
          <w:iCs/>
          <w:lang w:val="en-US"/>
        </w:rPr>
      </w:pPr>
    </w:p>
    <w:p w14:paraId="2FEBE568" w14:textId="190B3AD5" w:rsidR="00411EA0" w:rsidRPr="00F02A61" w:rsidRDefault="00411EA0" w:rsidP="00411EA0">
      <w:pPr>
        <w:rPr>
          <w:rFonts w:cs="Arial"/>
          <w:lang w:val="en-US"/>
        </w:rPr>
      </w:pPr>
      <w:r w:rsidRPr="00E002DE">
        <w:rPr>
          <w:rFonts w:cs="Arial"/>
          <w:noProof/>
        </w:rPr>
        <w:lastRenderedPageBreak/>
        <w:drawing>
          <wp:inline distT="0" distB="0" distL="0" distR="0" wp14:anchorId="317F35AE" wp14:editId="78DCFBCB">
            <wp:extent cx="1986629" cy="1133475"/>
            <wp:effectExtent l="0" t="0" r="4445" b="0"/>
            <wp:docPr id="1899826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26525" name=""/>
                    <pic:cNvPicPr/>
                  </pic:nvPicPr>
                  <pic:blipFill>
                    <a:blip r:embed="rId13"/>
                    <a:stretch>
                      <a:fillRect/>
                    </a:stretch>
                  </pic:blipFill>
                  <pic:spPr>
                    <a:xfrm>
                      <a:off x="0" y="0"/>
                      <a:ext cx="1986629" cy="1133475"/>
                    </a:xfrm>
                    <a:prstGeom prst="rect">
                      <a:avLst/>
                    </a:prstGeom>
                  </pic:spPr>
                </pic:pic>
              </a:graphicData>
            </a:graphic>
          </wp:inline>
        </w:drawing>
      </w:r>
      <w:r w:rsidRPr="00F02A61">
        <w:rPr>
          <w:rFonts w:cs="Arial"/>
          <w:lang w:val="en-US"/>
        </w:rPr>
        <w:tab/>
      </w:r>
      <w:r w:rsidRPr="00E002DE">
        <w:rPr>
          <w:noProof/>
          <w:sz w:val="21"/>
          <w:szCs w:val="21"/>
        </w:rPr>
        <w:drawing>
          <wp:inline distT="0" distB="0" distL="0" distR="0" wp14:anchorId="0F996EF6" wp14:editId="0C42898B">
            <wp:extent cx="2036445" cy="1139440"/>
            <wp:effectExtent l="0" t="0" r="1905" b="3810"/>
            <wp:docPr id="18350420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042004" name=""/>
                    <pic:cNvPicPr/>
                  </pic:nvPicPr>
                  <pic:blipFill>
                    <a:blip r:embed="rId14"/>
                    <a:stretch>
                      <a:fillRect/>
                    </a:stretch>
                  </pic:blipFill>
                  <pic:spPr>
                    <a:xfrm>
                      <a:off x="0" y="0"/>
                      <a:ext cx="2043966" cy="1143648"/>
                    </a:xfrm>
                    <a:prstGeom prst="rect">
                      <a:avLst/>
                    </a:prstGeom>
                  </pic:spPr>
                </pic:pic>
              </a:graphicData>
            </a:graphic>
          </wp:inline>
        </w:drawing>
      </w:r>
    </w:p>
    <w:p w14:paraId="07CC92FD" w14:textId="77777777" w:rsidR="00411EA0" w:rsidRPr="00F02A61" w:rsidRDefault="00411EA0" w:rsidP="00411EA0">
      <w:pPr>
        <w:rPr>
          <w:rFonts w:cs="Arial"/>
          <w:lang w:val="en-US"/>
        </w:rPr>
      </w:pPr>
    </w:p>
    <w:p w14:paraId="4E2F9CF8" w14:textId="54F32EF3" w:rsidR="00411EA0" w:rsidRPr="00AD5619" w:rsidRDefault="00411EA0" w:rsidP="00411EA0">
      <w:pPr>
        <w:rPr>
          <w:lang w:val="en-US"/>
        </w:rPr>
      </w:pPr>
      <w:r w:rsidRPr="00AD5619">
        <w:rPr>
          <w:lang w:val="en-US"/>
        </w:rPr>
        <w:t xml:space="preserve">Image 1 a + b: </w:t>
      </w:r>
      <w:r w:rsidR="000A4958" w:rsidRPr="00AD5619">
        <w:rPr>
          <w:lang w:val="en-US"/>
        </w:rPr>
        <w:t>Prof. Dr.-Ing. Tomas Smetana, Chief Technology Officer (CTO) of the ebm-papst Group, accepted the Top 100 Award on behalf of the R&amp;D and Innovation Management teams.</w:t>
      </w:r>
    </w:p>
    <w:p w14:paraId="13A5C49E" w14:textId="77777777" w:rsidR="00411EA0" w:rsidRPr="00AD5619" w:rsidRDefault="00411EA0" w:rsidP="00411EA0">
      <w:pPr>
        <w:rPr>
          <w:lang w:val="en-US"/>
        </w:rPr>
      </w:pPr>
    </w:p>
    <w:p w14:paraId="597491CD" w14:textId="77777777" w:rsidR="00411EA0" w:rsidRPr="00AD5619" w:rsidRDefault="00411EA0" w:rsidP="00411EA0">
      <w:r w:rsidRPr="00AD5619">
        <w:rPr>
          <w:noProof/>
        </w:rPr>
        <w:drawing>
          <wp:inline distT="0" distB="0" distL="0" distR="0" wp14:anchorId="6FA3597B" wp14:editId="68ACC888">
            <wp:extent cx="3124636" cy="1752845"/>
            <wp:effectExtent l="0" t="0" r="0" b="0"/>
            <wp:docPr id="1558309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309789" name=""/>
                    <pic:cNvPicPr/>
                  </pic:nvPicPr>
                  <pic:blipFill>
                    <a:blip r:embed="rId15"/>
                    <a:stretch>
                      <a:fillRect/>
                    </a:stretch>
                  </pic:blipFill>
                  <pic:spPr>
                    <a:xfrm>
                      <a:off x="0" y="0"/>
                      <a:ext cx="3124636" cy="1752845"/>
                    </a:xfrm>
                    <a:prstGeom prst="rect">
                      <a:avLst/>
                    </a:prstGeom>
                  </pic:spPr>
                </pic:pic>
              </a:graphicData>
            </a:graphic>
          </wp:inline>
        </w:drawing>
      </w:r>
    </w:p>
    <w:p w14:paraId="680A4C59" w14:textId="5BD7F329" w:rsidR="00411EA0" w:rsidRPr="00AD5619" w:rsidRDefault="00411EA0" w:rsidP="00411EA0">
      <w:pPr>
        <w:rPr>
          <w:lang w:val="en-US"/>
        </w:rPr>
      </w:pPr>
      <w:r w:rsidRPr="00AD5619">
        <w:rPr>
          <w:lang w:val="en-US"/>
        </w:rPr>
        <w:t>Image 2:</w:t>
      </w:r>
      <w:r w:rsidR="00D006F6" w:rsidRPr="00AD5619">
        <w:rPr>
          <w:lang w:val="en-US"/>
        </w:rPr>
        <w:t xml:space="preserve"> The innovation cluster managers are delighted to receive the Top 100 award.</w:t>
      </w:r>
    </w:p>
    <w:p w14:paraId="6E1FDB3B" w14:textId="77777777" w:rsidR="00411EA0" w:rsidRPr="00AD5619" w:rsidRDefault="00411EA0" w:rsidP="00411EA0">
      <w:pPr>
        <w:rPr>
          <w:lang w:val="en-US"/>
        </w:rPr>
      </w:pPr>
    </w:p>
    <w:p w14:paraId="572A4BA9" w14:textId="77777777" w:rsidR="00411EA0" w:rsidRPr="00AD5619" w:rsidRDefault="00411EA0" w:rsidP="00411EA0">
      <w:r w:rsidRPr="00AD5619">
        <w:rPr>
          <w:noProof/>
        </w:rPr>
        <w:drawing>
          <wp:inline distT="0" distB="0" distL="0" distR="0" wp14:anchorId="4795E531" wp14:editId="0061AE05">
            <wp:extent cx="3143689" cy="1752845"/>
            <wp:effectExtent l="0" t="0" r="0" b="0"/>
            <wp:docPr id="736917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917525" name=""/>
                    <pic:cNvPicPr/>
                  </pic:nvPicPr>
                  <pic:blipFill>
                    <a:blip r:embed="rId16"/>
                    <a:stretch>
                      <a:fillRect/>
                    </a:stretch>
                  </pic:blipFill>
                  <pic:spPr>
                    <a:xfrm>
                      <a:off x="0" y="0"/>
                      <a:ext cx="3143689" cy="1752845"/>
                    </a:xfrm>
                    <a:prstGeom prst="rect">
                      <a:avLst/>
                    </a:prstGeom>
                  </pic:spPr>
                </pic:pic>
              </a:graphicData>
            </a:graphic>
          </wp:inline>
        </w:drawing>
      </w:r>
    </w:p>
    <w:p w14:paraId="43807116" w14:textId="6114F8E6" w:rsidR="00411EA0" w:rsidRPr="00AD5619" w:rsidRDefault="00411EA0" w:rsidP="00411EA0">
      <w:pPr>
        <w:rPr>
          <w:rFonts w:cs="Arial"/>
          <w:noProof/>
          <w:lang w:val="en-US"/>
        </w:rPr>
      </w:pPr>
      <w:r w:rsidRPr="00AD5619">
        <w:rPr>
          <w:rFonts w:cs="Arial"/>
          <w:lang w:val="en-US"/>
        </w:rPr>
        <w:t xml:space="preserve">Image 3: </w:t>
      </w:r>
      <w:r w:rsidR="00D006F6" w:rsidRPr="00AD5619">
        <w:rPr>
          <w:rFonts w:cs="Arial"/>
          <w:lang w:val="en-US"/>
        </w:rPr>
        <w:t>For the third time, ebm-papst has been honored as a technology leader with the Top 100 Award.</w:t>
      </w:r>
    </w:p>
    <w:p w14:paraId="1CAF6103" w14:textId="77777777" w:rsidR="00437E90" w:rsidRPr="00AD5619" w:rsidRDefault="00437E90" w:rsidP="00A52ADA">
      <w:pPr>
        <w:pStyle w:val="berschrift1"/>
        <w:jc w:val="both"/>
        <w:rPr>
          <w:rFonts w:ascii="Arial" w:hAnsi="Arial" w:cs="Arial"/>
          <w:b w:val="0"/>
          <w:sz w:val="20"/>
          <w:szCs w:val="20"/>
          <w:lang w:val="en-US"/>
        </w:rPr>
      </w:pPr>
    </w:p>
    <w:p w14:paraId="7FC68FD9" w14:textId="13CB97CF" w:rsidR="00A52ADA" w:rsidRPr="00AD5619" w:rsidRDefault="00437E90" w:rsidP="00A52ADA">
      <w:pPr>
        <w:pStyle w:val="berschrift1"/>
        <w:jc w:val="both"/>
        <w:rPr>
          <w:rFonts w:ascii="Arial" w:hAnsi="Arial" w:cs="Arial"/>
          <w:b w:val="0"/>
          <w:sz w:val="20"/>
          <w:szCs w:val="20"/>
          <w:lang w:val="en-US"/>
        </w:rPr>
      </w:pPr>
      <w:r w:rsidRPr="00AD5619">
        <w:rPr>
          <w:rFonts w:ascii="Arial" w:hAnsi="Arial" w:cs="Arial"/>
          <w:b w:val="0"/>
          <w:sz w:val="20"/>
          <w:szCs w:val="20"/>
          <w:lang w:val="en-US"/>
        </w:rPr>
        <w:t>Images</w:t>
      </w:r>
      <w:r w:rsidR="00A52ADA" w:rsidRPr="00AD5619">
        <w:rPr>
          <w:rFonts w:ascii="Arial" w:hAnsi="Arial" w:cs="Arial"/>
          <w:b w:val="0"/>
          <w:sz w:val="20"/>
          <w:szCs w:val="20"/>
          <w:lang w:val="en-US"/>
        </w:rPr>
        <w:tab/>
      </w:r>
      <w:r w:rsidR="00B9511B" w:rsidRPr="00AD5619">
        <w:rPr>
          <w:rFonts w:ascii="Arial" w:hAnsi="Arial" w:cs="Arial"/>
          <w:b w:val="0"/>
          <w:sz w:val="20"/>
          <w:szCs w:val="20"/>
          <w:lang w:val="en-US"/>
        </w:rPr>
        <w:t>ebm-papst</w:t>
      </w:r>
    </w:p>
    <w:p w14:paraId="7F896E5D" w14:textId="1B1B2D51" w:rsidR="00A52ADA" w:rsidRPr="00AD5619" w:rsidRDefault="00A52ADA" w:rsidP="00A52ADA">
      <w:pPr>
        <w:pStyle w:val="berschrift1"/>
        <w:jc w:val="both"/>
        <w:rPr>
          <w:rFonts w:ascii="Arial" w:hAnsi="Arial" w:cs="Arial"/>
          <w:b w:val="0"/>
          <w:sz w:val="20"/>
          <w:szCs w:val="20"/>
          <w:lang w:val="en-US"/>
        </w:rPr>
      </w:pPr>
      <w:r w:rsidRPr="00AD5619">
        <w:rPr>
          <w:rFonts w:ascii="Arial" w:hAnsi="Arial" w:cs="Arial"/>
          <w:b w:val="0"/>
          <w:sz w:val="20"/>
          <w:szCs w:val="20"/>
          <w:lang w:val="en-US"/>
        </w:rPr>
        <w:t>Characters</w:t>
      </w:r>
      <w:r w:rsidRPr="00AD5619">
        <w:rPr>
          <w:rFonts w:ascii="Arial" w:hAnsi="Arial" w:cs="Arial"/>
          <w:b w:val="0"/>
          <w:sz w:val="20"/>
          <w:szCs w:val="20"/>
          <w:lang w:val="en-US"/>
        </w:rPr>
        <w:tab/>
        <w:t xml:space="preserve">approx. </w:t>
      </w:r>
      <w:r w:rsidR="006B694C">
        <w:rPr>
          <w:rFonts w:ascii="Arial" w:hAnsi="Arial" w:cs="Arial"/>
          <w:b w:val="0"/>
          <w:sz w:val="20"/>
          <w:szCs w:val="20"/>
          <w:lang w:val="en-US"/>
        </w:rPr>
        <w:t>3</w:t>
      </w:r>
      <w:r w:rsidR="00B9511B" w:rsidRPr="00AD5619">
        <w:rPr>
          <w:rFonts w:ascii="Arial" w:hAnsi="Arial" w:cs="Arial"/>
          <w:b w:val="0"/>
          <w:sz w:val="20"/>
          <w:szCs w:val="20"/>
          <w:lang w:val="en-US"/>
        </w:rPr>
        <w:t>,</w:t>
      </w:r>
      <w:r w:rsidR="006B694C">
        <w:rPr>
          <w:rFonts w:ascii="Arial" w:hAnsi="Arial" w:cs="Arial"/>
          <w:b w:val="0"/>
          <w:sz w:val="20"/>
          <w:szCs w:val="20"/>
          <w:lang w:val="en-US"/>
        </w:rPr>
        <w:t>0</w:t>
      </w:r>
      <w:r w:rsidR="00B9511B" w:rsidRPr="00AD5619">
        <w:rPr>
          <w:rFonts w:ascii="Arial" w:hAnsi="Arial" w:cs="Arial"/>
          <w:b w:val="0"/>
          <w:sz w:val="20"/>
          <w:szCs w:val="20"/>
          <w:lang w:val="en-US"/>
        </w:rPr>
        <w:t>00</w:t>
      </w:r>
      <w:r w:rsidRPr="00AD5619">
        <w:rPr>
          <w:rFonts w:ascii="Arial" w:hAnsi="Arial" w:cs="Arial"/>
          <w:b w:val="0"/>
          <w:sz w:val="20"/>
          <w:szCs w:val="20"/>
          <w:lang w:val="en-US"/>
        </w:rPr>
        <w:t xml:space="preserve">, including headings and sub-headings </w:t>
      </w:r>
    </w:p>
    <w:p w14:paraId="78280079" w14:textId="31A721DC" w:rsidR="00411EA0" w:rsidRPr="00AD5619" w:rsidRDefault="00A52ADA" w:rsidP="00411EA0">
      <w:pPr>
        <w:pStyle w:val="berschrift1"/>
        <w:ind w:left="1410" w:hanging="1410"/>
        <w:jc w:val="both"/>
        <w:rPr>
          <w:rFonts w:ascii="Arial" w:hAnsi="Arial" w:cs="Arial"/>
          <w:b w:val="0"/>
          <w:sz w:val="20"/>
          <w:szCs w:val="20"/>
          <w:lang w:val="en-US"/>
        </w:rPr>
      </w:pPr>
      <w:r w:rsidRPr="00AD5619">
        <w:rPr>
          <w:rFonts w:ascii="Arial" w:hAnsi="Arial" w:cs="Arial"/>
          <w:b w:val="0"/>
          <w:sz w:val="20"/>
          <w:szCs w:val="20"/>
          <w:lang w:val="en-US"/>
        </w:rPr>
        <w:t xml:space="preserve">Tags </w:t>
      </w:r>
      <w:r w:rsidRPr="00AD5619">
        <w:rPr>
          <w:rFonts w:ascii="Arial" w:hAnsi="Arial" w:cs="Arial"/>
          <w:b w:val="0"/>
          <w:sz w:val="20"/>
          <w:szCs w:val="20"/>
          <w:lang w:val="en-US"/>
        </w:rPr>
        <w:tab/>
      </w:r>
      <w:r w:rsidR="00411EA0" w:rsidRPr="00AD5619">
        <w:rPr>
          <w:rFonts w:ascii="Arial" w:hAnsi="Arial" w:cs="Arial"/>
          <w:b w:val="0"/>
          <w:sz w:val="20"/>
          <w:szCs w:val="20"/>
          <w:lang w:val="en-US"/>
        </w:rPr>
        <w:t xml:space="preserve">Innovation, technology leadership, SMEs, ventilation technology, efficiency, innovation management, digitization, artificial intelligence, research and development, energy transition </w:t>
      </w:r>
    </w:p>
    <w:p w14:paraId="05D5F3E8" w14:textId="6584F75E" w:rsidR="00411EA0" w:rsidRPr="00AD5619" w:rsidRDefault="00A52ADA" w:rsidP="00411EA0">
      <w:pPr>
        <w:pStyle w:val="berschrift1"/>
        <w:ind w:left="1410" w:hanging="1410"/>
        <w:jc w:val="both"/>
        <w:rPr>
          <w:rFonts w:ascii="Arial" w:hAnsi="Arial" w:cs="Arial"/>
          <w:b w:val="0"/>
          <w:sz w:val="20"/>
          <w:szCs w:val="20"/>
          <w:lang w:val="en-US"/>
        </w:rPr>
      </w:pPr>
      <w:r w:rsidRPr="00AD5619">
        <w:rPr>
          <w:rFonts w:ascii="Arial" w:hAnsi="Arial" w:cs="Arial"/>
          <w:b w:val="0"/>
          <w:sz w:val="20"/>
          <w:szCs w:val="20"/>
          <w:lang w:val="en-US"/>
        </w:rPr>
        <w:t xml:space="preserve">Link </w:t>
      </w:r>
      <w:r w:rsidRPr="00AD5619">
        <w:rPr>
          <w:rFonts w:ascii="Arial" w:hAnsi="Arial" w:cs="Arial"/>
          <w:b w:val="0"/>
          <w:sz w:val="20"/>
          <w:szCs w:val="20"/>
          <w:lang w:val="en-US"/>
        </w:rPr>
        <w:tab/>
      </w:r>
      <w:r w:rsidRPr="00AD5619">
        <w:rPr>
          <w:rFonts w:ascii="Arial" w:hAnsi="Arial" w:cs="Arial"/>
          <w:b w:val="0"/>
          <w:sz w:val="20"/>
          <w:szCs w:val="20"/>
          <w:lang w:val="en-US"/>
        </w:rPr>
        <w:tab/>
      </w:r>
      <w:hyperlink r:id="rId17" w:history="1">
        <w:r w:rsidR="00411EA0" w:rsidRPr="00AD5619">
          <w:rPr>
            <w:rStyle w:val="Hyperlink"/>
            <w:rFonts w:ascii="Arial" w:hAnsi="Arial" w:cs="Arial"/>
            <w:b w:val="0"/>
            <w:sz w:val="20"/>
            <w:szCs w:val="20"/>
            <w:lang w:val="en-US"/>
          </w:rPr>
          <w:t>www.ebmpapst.com/</w:t>
        </w:r>
      </w:hyperlink>
    </w:p>
    <w:p w14:paraId="7C91E6B5" w14:textId="77777777" w:rsidR="00411EA0" w:rsidRPr="00D006F6" w:rsidRDefault="00CE39A9" w:rsidP="00437E90">
      <w:pPr>
        <w:jc w:val="both"/>
        <w:rPr>
          <w:rFonts w:cs="Arial"/>
          <w:b/>
          <w:bCs/>
          <w:color w:val="1F1F1F"/>
          <w:bdr w:val="none" w:sz="0" w:space="0" w:color="auto" w:frame="1"/>
          <w:lang w:val="en-US" w:eastAsia="en-GB"/>
        </w:rPr>
      </w:pPr>
      <w:r w:rsidRPr="00D006F6">
        <w:rPr>
          <w:rFonts w:cs="Arial"/>
          <w:b/>
          <w:bCs/>
          <w:color w:val="1F1F1F"/>
          <w:bdr w:val="none" w:sz="0" w:space="0" w:color="auto" w:frame="1"/>
          <w:lang w:val="en-US" w:eastAsia="en-GB"/>
        </w:rPr>
        <w:br/>
      </w:r>
    </w:p>
    <w:p w14:paraId="3576794C" w14:textId="77777777" w:rsidR="00A65E3A" w:rsidRDefault="00A65E3A" w:rsidP="00437E90">
      <w:pPr>
        <w:jc w:val="both"/>
        <w:rPr>
          <w:rFonts w:cs="Arial"/>
          <w:b/>
          <w:bCs/>
          <w:color w:val="1F1F1F"/>
          <w:bdr w:val="none" w:sz="0" w:space="0" w:color="auto" w:frame="1"/>
          <w:lang w:val="en-US" w:eastAsia="en-GB"/>
        </w:rPr>
      </w:pPr>
    </w:p>
    <w:p w14:paraId="3F52CC6C" w14:textId="77777777" w:rsidR="00C9172E" w:rsidRDefault="00C9172E">
      <w:pPr>
        <w:rPr>
          <w:rFonts w:cs="Arial"/>
          <w:b/>
          <w:bCs/>
          <w:color w:val="1F1F1F"/>
          <w:bdr w:val="none" w:sz="0" w:space="0" w:color="auto" w:frame="1"/>
          <w:lang w:val="en-US" w:eastAsia="en-GB"/>
        </w:rPr>
      </w:pPr>
      <w:r>
        <w:rPr>
          <w:rFonts w:cs="Arial"/>
          <w:b/>
          <w:bCs/>
          <w:color w:val="1F1F1F"/>
          <w:bdr w:val="none" w:sz="0" w:space="0" w:color="auto" w:frame="1"/>
          <w:lang w:val="en-US" w:eastAsia="en-GB"/>
        </w:rPr>
        <w:br w:type="page"/>
      </w:r>
    </w:p>
    <w:p w14:paraId="54B9FE30" w14:textId="6091400B" w:rsidR="00437E90" w:rsidRPr="00D006F6" w:rsidRDefault="00437E90" w:rsidP="00437E90">
      <w:pPr>
        <w:jc w:val="both"/>
        <w:rPr>
          <w:rFonts w:cs="Arial"/>
          <w:color w:val="1F1F1F"/>
          <w:lang w:val="en-US" w:eastAsia="en-GB"/>
        </w:rPr>
      </w:pPr>
      <w:r w:rsidRPr="00D006F6">
        <w:rPr>
          <w:rFonts w:cs="Arial"/>
          <w:b/>
          <w:bCs/>
          <w:color w:val="1F1F1F"/>
          <w:bdr w:val="none" w:sz="0" w:space="0" w:color="auto" w:frame="1"/>
          <w:lang w:val="en-US" w:eastAsia="en-GB"/>
        </w:rPr>
        <w:lastRenderedPageBreak/>
        <w:t>About ebm-papst</w:t>
      </w:r>
    </w:p>
    <w:p w14:paraId="7E59529F" w14:textId="77777777" w:rsidR="00437E90" w:rsidRPr="00D006F6" w:rsidRDefault="00437E90" w:rsidP="00437E90">
      <w:pPr>
        <w:jc w:val="both"/>
        <w:rPr>
          <w:rFonts w:cs="Arial"/>
          <w:lang w:val="en-US"/>
        </w:rPr>
      </w:pPr>
      <w:r w:rsidRPr="00D006F6">
        <w:rPr>
          <w:rFonts w:cs="Arial"/>
          <w:lang w:val="en-US"/>
        </w:rPr>
        <w:t>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w:t>
      </w:r>
    </w:p>
    <w:p w14:paraId="43C3A023" w14:textId="77777777" w:rsidR="00437E90" w:rsidRPr="00D006F6" w:rsidRDefault="00437E90" w:rsidP="00437E90">
      <w:pPr>
        <w:jc w:val="both"/>
        <w:rPr>
          <w:rFonts w:cs="Arial"/>
          <w:lang w:val="en-US"/>
        </w:rPr>
      </w:pPr>
    </w:p>
    <w:p w14:paraId="42E33AA7" w14:textId="77777777" w:rsidR="00437E90" w:rsidRPr="00D006F6" w:rsidRDefault="00437E90" w:rsidP="00437E90">
      <w:pPr>
        <w:jc w:val="both"/>
        <w:rPr>
          <w:rFonts w:cs="Arial"/>
          <w:lang w:val="en-US"/>
        </w:rPr>
      </w:pPr>
      <w:r w:rsidRPr="00D006F6">
        <w:rPr>
          <w:rFonts w:cs="Arial"/>
          <w:lang w:val="en-US"/>
        </w:rPr>
        <w:t>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intralogistics, and medical technology. In the 2023/24 financial year, the Group generated a turnover of EUR 2.408 billion. It employs just nearly 14,000 people at 30 production sites including in Germany, China, and the US, as well as 50 sales offices worldwide.</w:t>
      </w:r>
    </w:p>
    <w:p w14:paraId="224DEDA4" w14:textId="77777777" w:rsidR="00437E90" w:rsidRPr="00D006F6" w:rsidRDefault="00437E90" w:rsidP="00A65E3A">
      <w:pPr>
        <w:jc w:val="both"/>
        <w:rPr>
          <w:rFonts w:cs="Arial"/>
          <w:lang w:val="en-US"/>
        </w:rPr>
      </w:pPr>
    </w:p>
    <w:p w14:paraId="390B4A7E" w14:textId="77777777" w:rsidR="00D006F6" w:rsidRPr="00D006F6" w:rsidRDefault="00D006F6" w:rsidP="0045669E">
      <w:pPr>
        <w:pStyle w:val="Textkrper"/>
        <w:tabs>
          <w:tab w:val="num" w:pos="0"/>
        </w:tabs>
        <w:spacing w:after="0" w:line="240" w:lineRule="auto"/>
        <w:rPr>
          <w:rFonts w:ascii="Arial" w:hAnsi="Arial" w:cs="Arial"/>
          <w:b/>
          <w:bCs/>
          <w:i w:val="0"/>
          <w:sz w:val="20"/>
          <w:szCs w:val="20"/>
          <w:lang w:val="en-US"/>
        </w:rPr>
      </w:pPr>
      <w:r w:rsidRPr="00D006F6">
        <w:rPr>
          <w:rFonts w:ascii="Arial" w:hAnsi="Arial" w:cs="Arial"/>
          <w:b/>
          <w:bCs/>
          <w:i w:val="0"/>
          <w:sz w:val="20"/>
          <w:szCs w:val="20"/>
          <w:lang w:val="en-US"/>
        </w:rPr>
        <w:t>TOP 100: the award</w:t>
      </w:r>
    </w:p>
    <w:p w14:paraId="3D4C2851" w14:textId="6E795774" w:rsidR="002B10BE" w:rsidRPr="0045669E" w:rsidRDefault="00A65E3A" w:rsidP="0045669E">
      <w:pPr>
        <w:pStyle w:val="Textkrper"/>
        <w:tabs>
          <w:tab w:val="num" w:pos="0"/>
        </w:tabs>
        <w:spacing w:after="0" w:line="240" w:lineRule="auto"/>
        <w:rPr>
          <w:rFonts w:ascii="Arial" w:hAnsi="Arial"/>
          <w:i w:val="0"/>
          <w:sz w:val="20"/>
          <w:lang w:val="en-US"/>
        </w:rPr>
      </w:pPr>
      <w:r w:rsidRPr="00A65E3A">
        <w:rPr>
          <w:rFonts w:ascii="Arial" w:hAnsi="Arial" w:cs="Arial"/>
          <w:i w:val="0"/>
          <w:sz w:val="20"/>
          <w:szCs w:val="20"/>
          <w:lang w:val="en-US"/>
        </w:rPr>
        <w:t xml:space="preserve">Since 1993, </w:t>
      </w:r>
      <w:proofErr w:type="spellStart"/>
      <w:r w:rsidRPr="00A65E3A">
        <w:rPr>
          <w:rFonts w:ascii="Arial" w:hAnsi="Arial" w:cs="Arial"/>
          <w:i w:val="0"/>
          <w:sz w:val="20"/>
          <w:szCs w:val="20"/>
          <w:lang w:val="en-US"/>
        </w:rPr>
        <w:t>compamedia</w:t>
      </w:r>
      <w:proofErr w:type="spellEnd"/>
      <w:r w:rsidRPr="00A65E3A">
        <w:rPr>
          <w:rFonts w:ascii="Arial" w:hAnsi="Arial" w:cs="Arial"/>
          <w:i w:val="0"/>
          <w:sz w:val="20"/>
          <w:szCs w:val="20"/>
          <w:lang w:val="en-US"/>
        </w:rPr>
        <w:t xml:space="preserve"> has awarded the TOP 100 seal to small and medium-sized enterprises in recognition of exceptional innovative strength and above-average innovation success. Since 2002, the scientific direction of the project has been led by Prof. Dr. Nikolaus Franke, founder and CEO of the Institute for Entrepreneurship and Innovation at Vienna University. With 27 research awards and over 200 publications, Prof. Franke is regarded as one of the world’s leading innovation researchers.</w:t>
      </w:r>
      <w:r>
        <w:rPr>
          <w:rFonts w:ascii="Arial" w:hAnsi="Arial" w:cs="Arial"/>
          <w:i w:val="0"/>
          <w:sz w:val="20"/>
          <w:szCs w:val="20"/>
          <w:lang w:val="en-US"/>
        </w:rPr>
        <w:t xml:space="preserve"> </w:t>
      </w:r>
      <w:r w:rsidRPr="00A65E3A">
        <w:rPr>
          <w:rFonts w:ascii="Arial" w:hAnsi="Arial" w:cs="Arial"/>
          <w:i w:val="0"/>
          <w:sz w:val="20"/>
          <w:szCs w:val="20"/>
          <w:lang w:val="en-US"/>
        </w:rPr>
        <w:t xml:space="preserve">Science journalist Ranga Yogeshwar serves as the mentor for TOP 100, while the Fraunhofer Society for the Advancement of Applied Research and the German SME association BVMW are project partners. </w:t>
      </w:r>
      <w:r w:rsidRPr="0045669E">
        <w:rPr>
          <w:rFonts w:ascii="Arial" w:hAnsi="Arial"/>
          <w:i w:val="0"/>
          <w:sz w:val="20"/>
          <w:lang w:val="en-US"/>
        </w:rPr>
        <w:t xml:space="preserve">Manager Magazin is a media partner, </w:t>
      </w:r>
      <w:r w:rsidRPr="00A65E3A">
        <w:rPr>
          <w:rFonts w:ascii="Arial" w:hAnsi="Arial" w:cs="Arial"/>
          <w:i w:val="0"/>
          <w:sz w:val="20"/>
          <w:szCs w:val="20"/>
          <w:lang w:val="en-US"/>
        </w:rPr>
        <w:t xml:space="preserve">and </w:t>
      </w:r>
      <w:r w:rsidRPr="0045669E">
        <w:rPr>
          <w:rFonts w:ascii="Arial" w:hAnsi="Arial"/>
          <w:i w:val="0"/>
          <w:sz w:val="20"/>
          <w:lang w:val="en-US"/>
        </w:rPr>
        <w:t xml:space="preserve">ZEIT für </w:t>
      </w:r>
      <w:proofErr w:type="spellStart"/>
      <w:r w:rsidRPr="0045669E">
        <w:rPr>
          <w:rFonts w:ascii="Arial" w:hAnsi="Arial"/>
          <w:i w:val="0"/>
          <w:sz w:val="20"/>
          <w:lang w:val="en-US"/>
        </w:rPr>
        <w:t>Unternehmer</w:t>
      </w:r>
      <w:proofErr w:type="spellEnd"/>
      <w:r w:rsidRPr="0045669E">
        <w:rPr>
          <w:rFonts w:ascii="Arial" w:hAnsi="Arial"/>
          <w:i w:val="0"/>
          <w:sz w:val="20"/>
          <w:lang w:val="en-US"/>
        </w:rPr>
        <w:t xml:space="preserve"> </w:t>
      </w:r>
      <w:r w:rsidRPr="00A65E3A">
        <w:rPr>
          <w:rFonts w:ascii="Arial" w:hAnsi="Arial" w:cs="Arial"/>
          <w:i w:val="0"/>
          <w:sz w:val="20"/>
          <w:szCs w:val="20"/>
          <w:lang w:val="en-US"/>
        </w:rPr>
        <w:t>collaborates as</w:t>
      </w:r>
      <w:r w:rsidRPr="0045669E">
        <w:rPr>
          <w:rFonts w:ascii="Arial" w:hAnsi="Arial"/>
          <w:i w:val="0"/>
          <w:sz w:val="20"/>
          <w:lang w:val="en-US"/>
        </w:rPr>
        <w:t xml:space="preserve"> a cooperation partner.</w:t>
      </w:r>
    </w:p>
    <w:sectPr w:rsidR="002B10BE" w:rsidRPr="0045669E" w:rsidSect="00137414">
      <w:headerReference w:type="default" r:id="rId18"/>
      <w:pgSz w:w="11900" w:h="16840"/>
      <w:pgMar w:top="3544" w:right="3820"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9C058" w14:textId="77777777" w:rsidR="0045669E" w:rsidRDefault="0045669E" w:rsidP="002B10BE">
      <w:r>
        <w:separator/>
      </w:r>
    </w:p>
  </w:endnote>
  <w:endnote w:type="continuationSeparator" w:id="0">
    <w:p w14:paraId="5EB435F0" w14:textId="77777777" w:rsidR="0045669E" w:rsidRDefault="0045669E" w:rsidP="002B10BE">
      <w:r>
        <w:continuationSeparator/>
      </w:r>
    </w:p>
  </w:endnote>
  <w:endnote w:type="continuationNotice" w:id="1">
    <w:p w14:paraId="2DB3399A" w14:textId="77777777" w:rsidR="0045669E" w:rsidRDefault="00456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etaBook-Roman">
    <w:altName w:val="Calibri"/>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7EC86" w14:textId="77777777" w:rsidR="0045669E" w:rsidRDefault="0045669E" w:rsidP="002B10BE">
      <w:r>
        <w:separator/>
      </w:r>
    </w:p>
  </w:footnote>
  <w:footnote w:type="continuationSeparator" w:id="0">
    <w:p w14:paraId="37793FB8" w14:textId="77777777" w:rsidR="0045669E" w:rsidRDefault="0045669E" w:rsidP="002B10BE">
      <w:r>
        <w:continuationSeparator/>
      </w:r>
    </w:p>
  </w:footnote>
  <w:footnote w:type="continuationNotice" w:id="1">
    <w:p w14:paraId="08D37DEF" w14:textId="77777777" w:rsidR="0045669E" w:rsidRDefault="004566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6906" w14:textId="127A1BE9"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718D6CF8">
          <wp:simplePos x="0" y="0"/>
          <wp:positionH relativeFrom="column">
            <wp:posOffset>4717415</wp:posOffset>
          </wp:positionH>
          <wp:positionV relativeFrom="paragraph">
            <wp:posOffset>-347015</wp:posOffset>
          </wp:positionV>
          <wp:extent cx="1900198" cy="1425148"/>
          <wp:effectExtent l="0" t="0" r="5080" b="3810"/>
          <wp:wrapNone/>
          <wp:docPr id="175306816" name="Grafik 17530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0AF3912D"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5C10C3B" w:rsidR="003E593D" w:rsidRPr="00193B9B" w:rsidRDefault="007D169C" w:rsidP="007D169C">
    <w:pPr>
      <w:tabs>
        <w:tab w:val="left" w:pos="1755"/>
      </w:tabs>
      <w:rPr>
        <w:sz w:val="22"/>
        <w:lang w:val="en-US" w:eastAsia="ar-SA"/>
      </w:rPr>
    </w:pPr>
    <w:r>
      <w:rPr>
        <w:sz w:val="22"/>
        <w:lang w:val="en-US" w:eastAsia="ar-SA"/>
      </w:rPr>
      <w:tab/>
    </w:r>
  </w:p>
  <w:p w14:paraId="07BA3E73" w14:textId="755E4533" w:rsidR="00411EA0" w:rsidRPr="00411EA0" w:rsidRDefault="00F21A1B" w:rsidP="00411EA0">
    <w:pPr>
      <w:pStyle w:val="-B-Zwischen"/>
      <w:rPr>
        <w:rFonts w:ascii="Arial" w:hAnsi="Arial" w:cs="Arial"/>
        <w:lang w:val="en-US"/>
      </w:rPr>
    </w:pPr>
    <w:r>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01AC1A2"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B49F8">
                            <w:rPr>
                              <w:rFonts w:cs="Arial"/>
                              <w:noProof/>
                              <w:sz w:val="16"/>
                              <w:szCs w:val="16"/>
                              <w:lang w:val="en-US"/>
                            </w:rPr>
                            <w:t>February 27,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uj8wEAAMsDAAAOAAAAZHJzL2Uyb0RvYy54bWysU1Fv0zAQfkfiP1h+p0lLy7ao6TQ6FSGN&#10;gTT4AY7jJBaOz5zdJuXXc3a6rsAbwg+Wz3f+7r7vzuvbsTfsoNBrsCWfz3LOlJVQa9uW/NvX3Ztr&#10;znwQthYGrCr5UXl+u3n9aj24Qi2gA1MrZARifTG4knchuCLLvOxUL/wMnLLkbAB7EcjENqtRDITe&#10;m2yR5++yAbB2CFJ5T7f3k5NvEn7TKBk+N41XgZmSU20h7Zj2Ku7ZZi2KFoXrtDyVIf6hil5oS0nP&#10;UPciCLZH/RdUryWChybMJPQZNI2WKnEgNvP8DzZPnXAqcSFxvDvL5P8frHw8PLkvyML4HkZqYCLh&#10;3QPI755Z2HbCtuoOEYZOiZoSz6Nk2eB8cXoapfaFjyDV8AlqarLYB0hAY4N9VIV4MkKnBhzPoqsx&#10;MEmXi/x69XZJLkm+Zb64ya9WKYconp879OGDgp7FQ8mRuprgxeHBh1iOKJ5DYjYPRtc7bUwysK22&#10;BtlB0ATs0jqh/xZmbAy2EJ9NiPEm8YzUJpJhrEZyRr4V1EdijDBNFP0AOnSAPzkbaJpK7n/sBSrO&#10;zEdLqt3Ml5FiSMZydbUgAy891aVHWElQJQ+cTcdtmEZ271C3HWWa+mThjpRudNLgpapT3TQxSZrT&#10;dMeRvLRT1Msf3PwCAAD//wMAUEsDBBQABgAIAAAAIQDmmZKk3wAAAAsBAAAPAAAAZHJzL2Rvd25y&#10;ZXYueG1sTI9BT4NAFITvJv6HzTPxYuxiBdZSlkZNNF5b+wMe8Aqk7FvCbgv9925P9jiZycw3+WY2&#10;vTjT6DrLGl4WEQjiytYdNxr2v1/PbyCcR66xt0waLuRgU9zf5ZjVduItnXe+EaGEXYYaWu+HTEpX&#10;tWTQLexAHLyDHQ36IMdG1iNOodz0chlFqTTYcVhocaDPlqrj7mQ0HH6mp2Q1ld9+r7Zx+oGdKu1F&#10;68eH+X0NwtPs/8NwxQ/oUASm0p64dqLXoGIVvvhgrJYgroFIJTGIUkOavCqQRS5vPxR/AAAA//8D&#10;AFBLAQItABQABgAIAAAAIQC2gziS/gAAAOEBAAATAAAAAAAAAAAAAAAAAAAAAABbQ29udGVudF9U&#10;eXBlc10ueG1sUEsBAi0AFAAGAAgAAAAhADj9If/WAAAAlAEAAAsAAAAAAAAAAAAAAAAALwEAAF9y&#10;ZWxzLy5yZWxzUEsBAi0AFAAGAAgAAAAhABk+C6PzAQAAywMAAA4AAAAAAAAAAAAAAAAALgIAAGRy&#10;cy9lMm9Eb2MueG1sUEsBAi0AFAAGAAgAAAAhAOaZkqTfAAAACwEAAA8AAAAAAAAAAAAAAAAATQQA&#10;AGRycy9kb3ducmV2LnhtbFBLBQYAAAAABAAEAPMAAABZBQ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01AC1A2"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B49F8">
                      <w:rPr>
                        <w:rFonts w:cs="Arial"/>
                        <w:noProof/>
                        <w:sz w:val="16"/>
                        <w:szCs w:val="16"/>
                        <w:lang w:val="en-US"/>
                      </w:rPr>
                      <w:t>February 27,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4A787F" w:rsidRPr="00411EA0">
      <w:rPr>
        <w:lang w:val="en-US"/>
      </w:rPr>
      <w:t xml:space="preserve"> </w:t>
    </w:r>
    <w:r w:rsidR="00411EA0" w:rsidRPr="00411EA0">
      <w:rPr>
        <w:rFonts w:ascii="Arial" w:hAnsi="Arial" w:cs="Arial"/>
        <w:lang w:val="en-US"/>
      </w:rPr>
      <w:t>Award for technology leader in fan</w:t>
    </w:r>
    <w:r w:rsidR="00411EA0">
      <w:rPr>
        <w:rFonts w:ascii="Arial" w:hAnsi="Arial" w:cs="Arial"/>
        <w:lang w:val="en-US"/>
      </w:rPr>
      <w:t xml:space="preserve"> </w:t>
    </w:r>
    <w:r w:rsidR="00411EA0" w:rsidRPr="00411EA0">
      <w:rPr>
        <w:rFonts w:ascii="Arial" w:hAnsi="Arial" w:cs="Arial"/>
        <w:lang w:val="en-US"/>
      </w:rPr>
      <w:t>technology</w:t>
    </w:r>
  </w:p>
  <w:p w14:paraId="0EFA6C31" w14:textId="77777777" w:rsidR="00411EA0" w:rsidRPr="00411EA0" w:rsidRDefault="00411EA0" w:rsidP="00411EA0">
    <w:pPr>
      <w:rPr>
        <w:sz w:val="22"/>
        <w:lang w:val="en-US" w:eastAsia="ar-SA"/>
      </w:rPr>
    </w:pPr>
  </w:p>
  <w:p w14:paraId="5430B593" w14:textId="3D85F13C" w:rsidR="002B10BE" w:rsidRPr="00411EA0" w:rsidRDefault="00411EA0" w:rsidP="00411EA0">
    <w:pPr>
      <w:rPr>
        <w:b/>
        <w:sz w:val="28"/>
        <w:szCs w:val="28"/>
        <w:lang w:val="en-US" w:eastAsia="ar-SA"/>
      </w:rPr>
    </w:pPr>
    <w:r w:rsidRPr="00411EA0">
      <w:rPr>
        <w:b/>
        <w:sz w:val="28"/>
        <w:szCs w:val="28"/>
        <w:lang w:val="en-US" w:eastAsia="ar-SA"/>
      </w:rPr>
      <w:t xml:space="preserve">ebm-papst excels with innovative strength and is honored as a top innovator </w:t>
    </w:r>
    <w:r w:rsidR="00EA04A3">
      <w:rPr>
        <w:b/>
        <w:sz w:val="28"/>
        <w:szCs w:val="28"/>
        <w:lang w:val="en-US" w:eastAsia="ar-SA"/>
      </w:rPr>
      <w:t xml:space="preserve">in </w:t>
    </w:r>
    <w:r w:rsidRPr="00411EA0">
      <w:rPr>
        <w:b/>
        <w:sz w:val="28"/>
        <w:szCs w:val="28"/>
        <w:lang w:val="en-US" w:eastAsia="ar-SA"/>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386289">
    <w:abstractNumId w:val="1"/>
  </w:num>
  <w:num w:numId="2" w16cid:durableId="1120104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44999"/>
    <w:rsid w:val="000706A3"/>
    <w:rsid w:val="00076035"/>
    <w:rsid w:val="0007778C"/>
    <w:rsid w:val="000835D8"/>
    <w:rsid w:val="00084405"/>
    <w:rsid w:val="000A4958"/>
    <w:rsid w:val="000C1C92"/>
    <w:rsid w:val="000F34B0"/>
    <w:rsid w:val="00114F31"/>
    <w:rsid w:val="00121E85"/>
    <w:rsid w:val="00137414"/>
    <w:rsid w:val="0013755A"/>
    <w:rsid w:val="00177E9A"/>
    <w:rsid w:val="0019365F"/>
    <w:rsid w:val="00193B9B"/>
    <w:rsid w:val="001963E7"/>
    <w:rsid w:val="001B37FF"/>
    <w:rsid w:val="001B4A0E"/>
    <w:rsid w:val="001C1DAD"/>
    <w:rsid w:val="001F6896"/>
    <w:rsid w:val="002178C9"/>
    <w:rsid w:val="0023497E"/>
    <w:rsid w:val="002529A8"/>
    <w:rsid w:val="00263441"/>
    <w:rsid w:val="0028417B"/>
    <w:rsid w:val="002A1EAE"/>
    <w:rsid w:val="002B10BE"/>
    <w:rsid w:val="0031353A"/>
    <w:rsid w:val="003224ED"/>
    <w:rsid w:val="00363B85"/>
    <w:rsid w:val="00366E52"/>
    <w:rsid w:val="003834A7"/>
    <w:rsid w:val="003836B1"/>
    <w:rsid w:val="00384F9E"/>
    <w:rsid w:val="003E593D"/>
    <w:rsid w:val="00411EA0"/>
    <w:rsid w:val="00416876"/>
    <w:rsid w:val="00422CF7"/>
    <w:rsid w:val="00426908"/>
    <w:rsid w:val="00437E90"/>
    <w:rsid w:val="0045669E"/>
    <w:rsid w:val="004A787F"/>
    <w:rsid w:val="004C3E2F"/>
    <w:rsid w:val="004E35E6"/>
    <w:rsid w:val="005155B6"/>
    <w:rsid w:val="00530C2A"/>
    <w:rsid w:val="005374F8"/>
    <w:rsid w:val="005C0AF9"/>
    <w:rsid w:val="005D0EC3"/>
    <w:rsid w:val="005F143E"/>
    <w:rsid w:val="00602F59"/>
    <w:rsid w:val="0061139E"/>
    <w:rsid w:val="00642575"/>
    <w:rsid w:val="0068073E"/>
    <w:rsid w:val="0068292D"/>
    <w:rsid w:val="006B694C"/>
    <w:rsid w:val="006D2FDD"/>
    <w:rsid w:val="006D6D66"/>
    <w:rsid w:val="006E0BD1"/>
    <w:rsid w:val="00720696"/>
    <w:rsid w:val="00730CC3"/>
    <w:rsid w:val="007649BB"/>
    <w:rsid w:val="00776C56"/>
    <w:rsid w:val="007B74AA"/>
    <w:rsid w:val="007D169C"/>
    <w:rsid w:val="00812A5A"/>
    <w:rsid w:val="0084329E"/>
    <w:rsid w:val="008459DA"/>
    <w:rsid w:val="00865FCC"/>
    <w:rsid w:val="008B00A5"/>
    <w:rsid w:val="008D520E"/>
    <w:rsid w:val="00935950"/>
    <w:rsid w:val="009A6CC8"/>
    <w:rsid w:val="009F321D"/>
    <w:rsid w:val="00A164BE"/>
    <w:rsid w:val="00A52ADA"/>
    <w:rsid w:val="00A65E3A"/>
    <w:rsid w:val="00A6727F"/>
    <w:rsid w:val="00A8521E"/>
    <w:rsid w:val="00AD3D9A"/>
    <w:rsid w:val="00AD5619"/>
    <w:rsid w:val="00AE7929"/>
    <w:rsid w:val="00B47649"/>
    <w:rsid w:val="00B70B52"/>
    <w:rsid w:val="00B76E7C"/>
    <w:rsid w:val="00B9511B"/>
    <w:rsid w:val="00BA6851"/>
    <w:rsid w:val="00BC7F9D"/>
    <w:rsid w:val="00C17C62"/>
    <w:rsid w:val="00C57845"/>
    <w:rsid w:val="00C7004C"/>
    <w:rsid w:val="00C81C15"/>
    <w:rsid w:val="00C83669"/>
    <w:rsid w:val="00C9172E"/>
    <w:rsid w:val="00CA05D1"/>
    <w:rsid w:val="00CA7482"/>
    <w:rsid w:val="00CC3AA2"/>
    <w:rsid w:val="00CE39A9"/>
    <w:rsid w:val="00D006F6"/>
    <w:rsid w:val="00D05EAC"/>
    <w:rsid w:val="00D1418C"/>
    <w:rsid w:val="00D55946"/>
    <w:rsid w:val="00D83961"/>
    <w:rsid w:val="00DA31BD"/>
    <w:rsid w:val="00DB49F8"/>
    <w:rsid w:val="00E823E2"/>
    <w:rsid w:val="00E87EBF"/>
    <w:rsid w:val="00EA04A3"/>
    <w:rsid w:val="00EA6169"/>
    <w:rsid w:val="00EC6464"/>
    <w:rsid w:val="00F02A61"/>
    <w:rsid w:val="00F21A1B"/>
    <w:rsid w:val="00F4013B"/>
    <w:rsid w:val="00F413C3"/>
    <w:rsid w:val="00F467B2"/>
    <w:rsid w:val="00F57470"/>
    <w:rsid w:val="00F73087"/>
    <w:rsid w:val="00F778D4"/>
    <w:rsid w:val="00F9778D"/>
    <w:rsid w:val="00FA0023"/>
    <w:rsid w:val="00FC32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68292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 w:type="paragraph" w:styleId="berarbeitung">
    <w:name w:val="Revision"/>
    <w:hidden/>
    <w:uiPriority w:val="99"/>
    <w:semiHidden/>
    <w:rsid w:val="00602F59"/>
    <w:rPr>
      <w:rFonts w:ascii="Arial" w:eastAsia="Times New Roman" w:hAnsi="Arial" w:cs="Times New Roman"/>
      <w:sz w:val="20"/>
      <w:szCs w:val="20"/>
    </w:rPr>
  </w:style>
  <w:style w:type="character" w:customStyle="1" w:styleId="berschrift3Zchn">
    <w:name w:val="Überschrift 3 Zchn"/>
    <w:basedOn w:val="Absatz-Standardschriftart"/>
    <w:link w:val="berschrift3"/>
    <w:uiPriority w:val="9"/>
    <w:semiHidden/>
    <w:rsid w:val="0068292D"/>
    <w:rPr>
      <w:rFonts w:asciiTheme="majorHAnsi" w:eastAsiaTheme="majorEastAsia" w:hAnsiTheme="majorHAnsi" w:cstheme="majorBidi"/>
      <w:color w:val="243F60" w:themeColor="accent1" w:themeShade="7F"/>
    </w:rPr>
  </w:style>
  <w:style w:type="table" w:styleId="Tabellenraster">
    <w:name w:val="Table Grid"/>
    <w:basedOn w:val="NormaleTabelle"/>
    <w:uiPriority w:val="39"/>
    <w:rsid w:val="00437E90"/>
    <w:rPr>
      <w:rFonts w:eastAsiaTheme="minorHAnsi"/>
      <w:kern w:val="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1EA0"/>
    <w:pPr>
      <w:autoSpaceDE w:val="0"/>
      <w:autoSpaceDN w:val="0"/>
      <w:adjustRightInd w:val="0"/>
    </w:pPr>
    <w:rPr>
      <w:rFonts w:ascii="Arial" w:hAnsi="Arial" w:cs="Arial"/>
      <w:color w:val="000000"/>
    </w:rPr>
  </w:style>
  <w:style w:type="paragraph" w:styleId="Textkrper">
    <w:name w:val="Body Text"/>
    <w:basedOn w:val="Standard"/>
    <w:link w:val="TextkrperZchn"/>
    <w:unhideWhenUsed/>
    <w:rsid w:val="00411EA0"/>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rsid w:val="00411EA0"/>
    <w:rPr>
      <w:rFonts w:ascii="MetaBook-Roman" w:eastAsia="Times" w:hAnsi="MetaBook-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608">
      <w:bodyDiv w:val="1"/>
      <w:marLeft w:val="0"/>
      <w:marRight w:val="0"/>
      <w:marTop w:val="0"/>
      <w:marBottom w:val="0"/>
      <w:divBdr>
        <w:top w:val="none" w:sz="0" w:space="0" w:color="auto"/>
        <w:left w:val="none" w:sz="0" w:space="0" w:color="auto"/>
        <w:bottom w:val="none" w:sz="0" w:space="0" w:color="auto"/>
        <w:right w:val="none" w:sz="0" w:space="0" w:color="auto"/>
      </w:divBdr>
    </w:div>
    <w:div w:id="57368284">
      <w:bodyDiv w:val="1"/>
      <w:marLeft w:val="0"/>
      <w:marRight w:val="0"/>
      <w:marTop w:val="0"/>
      <w:marBottom w:val="0"/>
      <w:divBdr>
        <w:top w:val="none" w:sz="0" w:space="0" w:color="auto"/>
        <w:left w:val="none" w:sz="0" w:space="0" w:color="auto"/>
        <w:bottom w:val="none" w:sz="0" w:space="0" w:color="auto"/>
        <w:right w:val="none" w:sz="0" w:space="0" w:color="auto"/>
      </w:divBdr>
    </w:div>
    <w:div w:id="225535397">
      <w:bodyDiv w:val="1"/>
      <w:marLeft w:val="0"/>
      <w:marRight w:val="0"/>
      <w:marTop w:val="0"/>
      <w:marBottom w:val="0"/>
      <w:divBdr>
        <w:top w:val="none" w:sz="0" w:space="0" w:color="auto"/>
        <w:left w:val="none" w:sz="0" w:space="0" w:color="auto"/>
        <w:bottom w:val="none" w:sz="0" w:space="0" w:color="auto"/>
        <w:right w:val="none" w:sz="0" w:space="0" w:color="auto"/>
      </w:divBdr>
      <w:divsChild>
        <w:div w:id="270237552">
          <w:marLeft w:val="0"/>
          <w:marRight w:val="0"/>
          <w:marTop w:val="0"/>
          <w:marBottom w:val="0"/>
          <w:divBdr>
            <w:top w:val="none" w:sz="0" w:space="0" w:color="auto"/>
            <w:left w:val="none" w:sz="0" w:space="0" w:color="auto"/>
            <w:bottom w:val="none" w:sz="0" w:space="0" w:color="auto"/>
            <w:right w:val="none" w:sz="0" w:space="0" w:color="auto"/>
          </w:divBdr>
          <w:divsChild>
            <w:div w:id="1875314649">
              <w:marLeft w:val="0"/>
              <w:marRight w:val="0"/>
              <w:marTop w:val="0"/>
              <w:marBottom w:val="0"/>
              <w:divBdr>
                <w:top w:val="none" w:sz="0" w:space="0" w:color="auto"/>
                <w:left w:val="none" w:sz="0" w:space="0" w:color="auto"/>
                <w:bottom w:val="none" w:sz="0" w:space="0" w:color="auto"/>
                <w:right w:val="none" w:sz="0" w:space="0" w:color="auto"/>
              </w:divBdr>
              <w:divsChild>
                <w:div w:id="1166824243">
                  <w:marLeft w:val="0"/>
                  <w:marRight w:val="0"/>
                  <w:marTop w:val="0"/>
                  <w:marBottom w:val="0"/>
                  <w:divBdr>
                    <w:top w:val="none" w:sz="0" w:space="0" w:color="auto"/>
                    <w:left w:val="none" w:sz="0" w:space="0" w:color="auto"/>
                    <w:bottom w:val="none" w:sz="0" w:space="0" w:color="auto"/>
                    <w:right w:val="none" w:sz="0" w:space="0" w:color="auto"/>
                  </w:divBdr>
                  <w:divsChild>
                    <w:div w:id="1870098341">
                      <w:marLeft w:val="0"/>
                      <w:marRight w:val="0"/>
                      <w:marTop w:val="0"/>
                      <w:marBottom w:val="0"/>
                      <w:divBdr>
                        <w:top w:val="none" w:sz="0" w:space="0" w:color="auto"/>
                        <w:left w:val="none" w:sz="0" w:space="0" w:color="auto"/>
                        <w:bottom w:val="none" w:sz="0" w:space="0" w:color="auto"/>
                        <w:right w:val="none" w:sz="0" w:space="0" w:color="auto"/>
                      </w:divBdr>
                      <w:divsChild>
                        <w:div w:id="189953435">
                          <w:marLeft w:val="0"/>
                          <w:marRight w:val="0"/>
                          <w:marTop w:val="0"/>
                          <w:marBottom w:val="0"/>
                          <w:divBdr>
                            <w:top w:val="none" w:sz="0" w:space="0" w:color="auto"/>
                            <w:left w:val="none" w:sz="0" w:space="0" w:color="auto"/>
                            <w:bottom w:val="none" w:sz="0" w:space="0" w:color="auto"/>
                            <w:right w:val="none" w:sz="0" w:space="0" w:color="auto"/>
                          </w:divBdr>
                          <w:divsChild>
                            <w:div w:id="17200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307475">
      <w:bodyDiv w:val="1"/>
      <w:marLeft w:val="0"/>
      <w:marRight w:val="0"/>
      <w:marTop w:val="0"/>
      <w:marBottom w:val="0"/>
      <w:divBdr>
        <w:top w:val="none" w:sz="0" w:space="0" w:color="auto"/>
        <w:left w:val="none" w:sz="0" w:space="0" w:color="auto"/>
        <w:bottom w:val="none" w:sz="0" w:space="0" w:color="auto"/>
        <w:right w:val="none" w:sz="0" w:space="0" w:color="auto"/>
      </w:divBdr>
    </w:div>
    <w:div w:id="974918301">
      <w:bodyDiv w:val="1"/>
      <w:marLeft w:val="0"/>
      <w:marRight w:val="0"/>
      <w:marTop w:val="0"/>
      <w:marBottom w:val="0"/>
      <w:divBdr>
        <w:top w:val="none" w:sz="0" w:space="0" w:color="auto"/>
        <w:left w:val="none" w:sz="0" w:space="0" w:color="auto"/>
        <w:bottom w:val="none" w:sz="0" w:space="0" w:color="auto"/>
        <w:right w:val="none" w:sz="0" w:space="0" w:color="auto"/>
      </w:divBdr>
    </w:div>
    <w:div w:id="1198852541">
      <w:bodyDiv w:val="1"/>
      <w:marLeft w:val="0"/>
      <w:marRight w:val="0"/>
      <w:marTop w:val="0"/>
      <w:marBottom w:val="0"/>
      <w:divBdr>
        <w:top w:val="none" w:sz="0" w:space="0" w:color="auto"/>
        <w:left w:val="none" w:sz="0" w:space="0" w:color="auto"/>
        <w:bottom w:val="none" w:sz="0" w:space="0" w:color="auto"/>
        <w:right w:val="none" w:sz="0" w:space="0" w:color="auto"/>
      </w:divBdr>
    </w:div>
    <w:div w:id="1302540498">
      <w:bodyDiv w:val="1"/>
      <w:marLeft w:val="0"/>
      <w:marRight w:val="0"/>
      <w:marTop w:val="0"/>
      <w:marBottom w:val="0"/>
      <w:divBdr>
        <w:top w:val="none" w:sz="0" w:space="0" w:color="auto"/>
        <w:left w:val="none" w:sz="0" w:space="0" w:color="auto"/>
        <w:bottom w:val="none" w:sz="0" w:space="0" w:color="auto"/>
        <w:right w:val="none" w:sz="0" w:space="0" w:color="auto"/>
      </w:divBdr>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579359284">
      <w:bodyDiv w:val="1"/>
      <w:marLeft w:val="0"/>
      <w:marRight w:val="0"/>
      <w:marTop w:val="0"/>
      <w:marBottom w:val="0"/>
      <w:divBdr>
        <w:top w:val="none" w:sz="0" w:space="0" w:color="auto"/>
        <w:left w:val="none" w:sz="0" w:space="0" w:color="auto"/>
        <w:bottom w:val="none" w:sz="0" w:space="0" w:color="auto"/>
        <w:right w:val="none" w:sz="0" w:space="0" w:color="auto"/>
      </w:divBdr>
    </w:div>
    <w:div w:id="1847864443">
      <w:bodyDiv w:val="1"/>
      <w:marLeft w:val="0"/>
      <w:marRight w:val="0"/>
      <w:marTop w:val="0"/>
      <w:marBottom w:val="0"/>
      <w:divBdr>
        <w:top w:val="none" w:sz="0" w:space="0" w:color="auto"/>
        <w:left w:val="none" w:sz="0" w:space="0" w:color="auto"/>
        <w:bottom w:val="none" w:sz="0" w:space="0" w:color="auto"/>
        <w:right w:val="none" w:sz="0" w:space="0" w:color="auto"/>
      </w:divBdr>
    </w:div>
    <w:div w:id="1987777238">
      <w:bodyDiv w:val="1"/>
      <w:marLeft w:val="0"/>
      <w:marRight w:val="0"/>
      <w:marTop w:val="0"/>
      <w:marBottom w:val="0"/>
      <w:divBdr>
        <w:top w:val="none" w:sz="0" w:space="0" w:color="auto"/>
        <w:left w:val="none" w:sz="0" w:space="0" w:color="auto"/>
        <w:bottom w:val="none" w:sz="0" w:space="0" w:color="auto"/>
        <w:right w:val="none" w:sz="0" w:space="0" w:color="auto"/>
      </w:divBdr>
    </w:div>
    <w:div w:id="2007439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bmpapst.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C864E-D941-42D1-BEE5-6100C23AFDE3}">
  <ds:schemaRefs>
    <ds:schemaRef ds:uri="bf4b59a0-b8b8-4cab-bffe-0d1d6fcc30ef"/>
    <ds:schemaRef ds:uri="http://purl.org/dc/terms/"/>
    <ds:schemaRef ds:uri="http://schemas.microsoft.com/office/2006/documentManagement/types"/>
    <ds:schemaRef ds:uri="http://schemas.microsoft.com/office/infopath/2007/PartnerControls"/>
    <ds:schemaRef ds:uri="53c289d6-3e09-4fc7-9405-c2a9113d9b1f"/>
    <ds:schemaRef ds:uri="http://schemas.openxmlformats.org/package/2006/metadata/core-properties"/>
    <ds:schemaRef ds:uri="http://purl.org/dc/elements/1.1/"/>
    <ds:schemaRef ds:uri="69531807-e8a6-4c06-9aa2-e617a15c897d"/>
    <ds:schemaRef ds:uri="41433589-d34c-4d86-8264-da3cb6b82206"/>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E9F375E-A608-42F3-AA5B-57DD73C02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9ECFA7-0B69-49F3-A6D3-2F427200E898}">
  <ds:schemaRefs>
    <ds:schemaRef ds:uri="http://schemas.microsoft.com/sharepoint/v3/contenttype/forms"/>
  </ds:schemaRefs>
</ds:datastoreItem>
</file>

<file path=customXml/itemProps4.xml><?xml version="1.0" encoding="utf-8"?>
<ds:datastoreItem xmlns:ds="http://schemas.openxmlformats.org/officeDocument/2006/customXml" ds:itemID="{0824B50B-E746-4555-B031-AA7B21C1C69E}">
  <ds:schemaRefs>
    <ds:schemaRef ds:uri="http://schemas.microsoft.com/office/2006/metadata/properties"/>
    <ds:schemaRef ds:uri="http://schemas.microsoft.com/office/infopath/2007/PartnerControls"/>
    <ds:schemaRef ds:uri="bf4b59a0-b8b8-4cab-bffe-0d1d6fcc30ef"/>
    <ds:schemaRef ds:uri="69531807-e8a6-4c06-9aa2-e617a15c897d"/>
  </ds:schemaRefs>
</ds:datastoreItem>
</file>

<file path=customXml/itemProps5.xml><?xml version="1.0" encoding="utf-8"?>
<ds:datastoreItem xmlns:ds="http://schemas.openxmlformats.org/officeDocument/2006/customXml" ds:itemID="{5CE77743-334C-4A5D-A0A5-ECFC36532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1BD2596-E3C1-413E-8A84-BC8164DC83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4876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3</cp:revision>
  <cp:lastPrinted>2025-02-27T13:07:00Z</cp:lastPrinted>
  <dcterms:created xsi:type="dcterms:W3CDTF">2025-02-24T14:25:00Z</dcterms:created>
  <dcterms:modified xsi:type="dcterms:W3CDTF">2025-02-27T13:08:00Z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2b8dd0d7e335ecf956e45a5fc9a2141dc850fafac4d7368ec2474b2f9b29dbee</vt:lpwstr>
  </property>
  <property fmtid="{D5CDD505-2E9C-101B-9397-08002B2CF9AE}" pid="3" name="ContentTypeId">
    <vt:lpwstr>0x0101001D7C911128F57E4B8E851658568D2D80</vt:lpwstr>
  </property>
</Properties>
</file>