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E34C30" w14:textId="2938EC6E" w:rsidR="00337417" w:rsidRPr="005A6B3A" w:rsidRDefault="00337417" w:rsidP="00AC2D0D">
      <w:pPr>
        <w:pStyle w:val="RBSEinleitung"/>
        <w:rPr>
          <w:b/>
          <w:i w:val="0"/>
        </w:rPr>
      </w:pPr>
      <w:bookmarkStart w:id="0" w:name="_GoBack"/>
      <w:bookmarkEnd w:id="0"/>
      <w:r w:rsidRPr="005A6B3A">
        <w:rPr>
          <w:b/>
          <w:i w:val="0"/>
        </w:rPr>
        <w:t>Ein Planetengetriebe besteht in der Regel aus einem zentral gelagerten Sonnenrad, einem Hohlr</w:t>
      </w:r>
      <w:r w:rsidR="0093600A" w:rsidRPr="005A6B3A">
        <w:rPr>
          <w:b/>
          <w:i w:val="0"/>
        </w:rPr>
        <w:t xml:space="preserve">ad und mehreren Planetenrädern. </w:t>
      </w:r>
      <w:r w:rsidRPr="005A6B3A">
        <w:rPr>
          <w:b/>
          <w:i w:val="0"/>
        </w:rPr>
        <w:t xml:space="preserve">Diese Konstruktion bietet den Vorteil, dass durch die Lastverteilung auf mehrere Planetenräder hohe Drehmomente übertragen werden können. Die </w:t>
      </w:r>
      <w:r w:rsidR="00A02070" w:rsidRPr="005A6B3A">
        <w:rPr>
          <w:b/>
          <w:i w:val="0"/>
        </w:rPr>
        <w:t xml:space="preserve">robusten und langlebigen </w:t>
      </w:r>
      <w:r w:rsidR="009A0F61" w:rsidRPr="005A6B3A">
        <w:rPr>
          <w:b/>
          <w:i w:val="0"/>
        </w:rPr>
        <w:t>Optimax</w:t>
      </w:r>
      <w:r w:rsidR="00A02070" w:rsidRPr="005A6B3A">
        <w:rPr>
          <w:b/>
          <w:i w:val="0"/>
        </w:rPr>
        <w:t>-</w:t>
      </w:r>
      <w:r w:rsidRPr="005A6B3A">
        <w:rPr>
          <w:b/>
          <w:i w:val="0"/>
        </w:rPr>
        <w:t>Planetengetriebe von ebm</w:t>
      </w:r>
      <w:r w:rsidRPr="005A6B3A">
        <w:rPr>
          <w:b/>
          <w:i w:val="0"/>
        </w:rPr>
        <w:noBreakHyphen/>
        <w:t xml:space="preserve">papst </w:t>
      </w:r>
      <w:r w:rsidR="00A02070" w:rsidRPr="005A6B3A">
        <w:rPr>
          <w:b/>
          <w:i w:val="0"/>
        </w:rPr>
        <w:t>mit ihrer</w:t>
      </w:r>
      <w:r w:rsidRPr="005A6B3A">
        <w:rPr>
          <w:b/>
          <w:i w:val="0"/>
        </w:rPr>
        <w:t xml:space="preserve"> hohe</w:t>
      </w:r>
      <w:r w:rsidR="00A02070" w:rsidRPr="005A6B3A">
        <w:rPr>
          <w:b/>
          <w:i w:val="0"/>
        </w:rPr>
        <w:t xml:space="preserve">n Leistungsdichte eignen sich vor allem für </w:t>
      </w:r>
      <w:r w:rsidRPr="005A6B3A">
        <w:rPr>
          <w:b/>
          <w:i w:val="0"/>
        </w:rPr>
        <w:t xml:space="preserve">Shuttle-Fahrzeuge in der Intralogistik oder Crossbelt-Sorter aber auch </w:t>
      </w:r>
      <w:r w:rsidR="00900865" w:rsidRPr="005A6B3A">
        <w:rPr>
          <w:b/>
          <w:i w:val="0"/>
        </w:rPr>
        <w:t xml:space="preserve">als </w:t>
      </w:r>
      <w:r w:rsidRPr="005A6B3A">
        <w:rPr>
          <w:b/>
          <w:i w:val="0"/>
        </w:rPr>
        <w:t>Schranken- oder Torantriebe.</w:t>
      </w:r>
    </w:p>
    <w:p w14:paraId="71EEB0DD" w14:textId="3EA61404" w:rsidR="00337417" w:rsidRPr="00A02070" w:rsidRDefault="0078220F" w:rsidP="00D05BC2">
      <w:pPr>
        <w:pStyle w:val="RBSText"/>
      </w:pPr>
      <w:r w:rsidRPr="00A02070">
        <w:t>Für di</w:t>
      </w:r>
      <w:r w:rsidR="00337417" w:rsidRPr="00A02070">
        <w:t xml:space="preserve">e industrielle Automation </w:t>
      </w:r>
      <w:r w:rsidRPr="00A02070">
        <w:t>und</w:t>
      </w:r>
      <w:r w:rsidR="00337417" w:rsidRPr="00A02070">
        <w:t xml:space="preserve"> Intralogistik </w:t>
      </w:r>
      <w:r w:rsidRPr="00A02070">
        <w:t>b</w:t>
      </w:r>
      <w:r w:rsidR="00337417" w:rsidRPr="00A02070">
        <w:t xml:space="preserve">ietet ebm-papst in einem durchdachten Antriebsbaukasten eine breite Auswahl an Motoren, Regelelektroniken, Getrieben, Brems- und Sensormodulen, die sich zu einem Antrieb nach Maß kombinieren lassen. Die elektronisch kommutierten ECI-Motoren beispielsweise decken in den Baugrößen 42, 63 und 80 mm den Leistungsbereich von 30 bis 750 Watt ab. Für die notwendige Untersetzung der schnelldrehenden Innenläufer sorgen dann unterschiedliche, auf die Antriebe abgestimmte Getriebe. </w:t>
      </w:r>
    </w:p>
    <w:p w14:paraId="6D040FFC" w14:textId="77777777" w:rsidR="00337417" w:rsidRPr="00A02070" w:rsidRDefault="00337417" w:rsidP="00D05BC2">
      <w:pPr>
        <w:pStyle w:val="RBSB-Zwischen"/>
        <w:rPr>
          <w:bCs/>
        </w:rPr>
      </w:pPr>
      <w:r w:rsidRPr="00A02070">
        <w:t>Leistungsstarke Robust-Getriebe für die ECI-Motoren</w:t>
      </w:r>
    </w:p>
    <w:p w14:paraId="4A7C5BC7" w14:textId="17B30535" w:rsidR="00337417" w:rsidRPr="00A02070" w:rsidRDefault="004445E8" w:rsidP="00D05BC2">
      <w:pPr>
        <w:pStyle w:val="RBSText"/>
        <w:rPr>
          <w:b/>
          <w:bCs/>
        </w:rPr>
      </w:pPr>
      <w:r w:rsidRPr="00A02070">
        <w:t>Bei den</w:t>
      </w:r>
      <w:r w:rsidR="009A0F61" w:rsidRPr="00A02070">
        <w:t xml:space="preserve"> </w:t>
      </w:r>
      <w:r w:rsidR="00337417" w:rsidRPr="00A02070">
        <w:t>Optimax-Planetengetriebe</w:t>
      </w:r>
      <w:r w:rsidR="001A7611">
        <w:t>n</w:t>
      </w:r>
      <w:r w:rsidR="00337417" w:rsidRPr="00A02070">
        <w:t xml:space="preserve"> </w:t>
      </w:r>
      <w:r w:rsidRPr="00A02070">
        <w:t>sind a</w:t>
      </w:r>
      <w:r w:rsidR="00337417" w:rsidRPr="00A02070">
        <w:t xml:space="preserve">lle Verzahnungsteile aus gehärtetem </w:t>
      </w:r>
      <w:r w:rsidR="00CA6FD6">
        <w:t>Sinters</w:t>
      </w:r>
      <w:r w:rsidR="00337417" w:rsidRPr="00A02070">
        <w:t>tahl hergestellt. Zur Verbesserung der Gleiteigenschaften sind die Planetenräder mit synthetischem Öl getränkt. Um möglichst große Leistungen übertragen zu können, werden in allen Optimax-Getrieben Zahnräder mit</w:t>
      </w:r>
      <w:r w:rsidR="009A0F61" w:rsidRPr="00A02070">
        <w:t xml:space="preserve"> großer Radbreite verbaut</w:t>
      </w:r>
      <w:r w:rsidR="00337417" w:rsidRPr="00A02070">
        <w:t xml:space="preserve">. </w:t>
      </w:r>
      <w:r w:rsidR="00841CBE" w:rsidRPr="00A02070">
        <w:t>T</w:t>
      </w:r>
      <w:r w:rsidR="00337417" w:rsidRPr="00A02070">
        <w:t>rotz hoher Drehmomente</w:t>
      </w:r>
      <w:r w:rsidR="00841CBE" w:rsidRPr="00A02070">
        <w:t xml:space="preserve"> </w:t>
      </w:r>
      <w:r w:rsidR="001A7611">
        <w:t>werden</w:t>
      </w:r>
      <w:r w:rsidR="00841CBE" w:rsidRPr="00A02070">
        <w:t xml:space="preserve"> somit </w:t>
      </w:r>
      <w:r w:rsidR="00337417" w:rsidRPr="00A02070">
        <w:t>die Flächenpressung und damit der Verschleiß an den Zahnflanken minimiert, wodurch wiederum eine lange Lebensdauer erreicht wird.</w:t>
      </w:r>
      <w:r w:rsidR="0093600A" w:rsidRPr="00A02070">
        <w:rPr>
          <w:b/>
          <w:bCs/>
        </w:rPr>
        <w:t xml:space="preserve"> </w:t>
      </w:r>
      <w:r w:rsidR="00337417" w:rsidRPr="00A02070">
        <w:t>Auch hohe Radiallasten, die z. B. durch Zahnriemen oder Exzenter entstehen, sind unkritisch. Die Abtriebsstufe ist mit zwei großen Kugellagern sehr steif aufgebaut, verkraftet so im Nennbetrieb bis zu 500</w:t>
      </w:r>
      <w:r w:rsidR="00841CBE" w:rsidRPr="00A02070">
        <w:t> </w:t>
      </w:r>
      <w:r w:rsidR="00337417" w:rsidRPr="00A02070">
        <w:t xml:space="preserve">N Radiallast bei einer wartungsfreien Lebensdauererwartung von bis zu 10.000 </w:t>
      </w:r>
      <w:r w:rsidR="001109CD">
        <w:t>Stunden</w:t>
      </w:r>
      <w:r w:rsidR="00337417" w:rsidRPr="00A02070">
        <w:t>. Dank der eingesetzten Flachdichtungen erfüllen die Getriebe standardmäßig die Anforderungen der Schutzart IP54</w:t>
      </w:r>
      <w:r w:rsidRPr="00A02070">
        <w:t>.</w:t>
      </w:r>
      <w:r w:rsidR="00337417" w:rsidRPr="00A02070">
        <w:t xml:space="preserve"> </w:t>
      </w:r>
    </w:p>
    <w:p w14:paraId="1FD9B9DC" w14:textId="77777777" w:rsidR="00337417" w:rsidRPr="00A02070" w:rsidRDefault="00337417" w:rsidP="00AC2D0D">
      <w:pPr>
        <w:pStyle w:val="RBSB-Zwischen"/>
        <w:rPr>
          <w:bCs/>
        </w:rPr>
      </w:pPr>
      <w:r w:rsidRPr="00A02070">
        <w:t>Geringes Kantenmaß und fein abgestufte Untersetzung</w:t>
      </w:r>
    </w:p>
    <w:p w14:paraId="0CA18C6E" w14:textId="0D4D2822" w:rsidR="00337417" w:rsidRPr="00AC2D0D" w:rsidRDefault="00337417" w:rsidP="00AC2D0D">
      <w:pPr>
        <w:pStyle w:val="RBSText"/>
      </w:pPr>
      <w:r w:rsidRPr="00AC2D0D">
        <w:t>Trotz des geringen Kantenmaßes wurde ein sehr großer Hohlraddurchmesser realisiert, da die vier axialen Befestigungsschrauben in den Ecken des Quadrates platziert sind</w:t>
      </w:r>
      <w:r w:rsidR="00841CBE" w:rsidRPr="00AC2D0D">
        <w:t xml:space="preserve">. </w:t>
      </w:r>
      <w:r w:rsidR="00AC2D0D" w:rsidRPr="00AC2D0D">
        <w:t xml:space="preserve">Die beiden Flansche greifen formschlüssig in die Verzahnung des Hohlrades ein und gewährleisten damit sowohl die Ausrichtung der Bauteile zueinander, als auch die Drehmomentabstützung unter den Gehäusekomponenten. </w:t>
      </w:r>
      <w:r w:rsidRPr="00AC2D0D">
        <w:t xml:space="preserve">Die fein abgestimmte Untersetzungsreihe reicht bei allen drei Varianten im einstufigen Bereich von 3:1 über 5:1 bis hin zu 9:1. Die zweistufigen Ausführungen sind mit Untersetzungen 9:1, 15:1, 25:1 sowie 45:1 erhältlich. Die Getriebe sind modular aufgebaut; die sieben Untersetzungsvarianten werden über drei Einzeluntersetzungen realisiert. </w:t>
      </w:r>
    </w:p>
    <w:p w14:paraId="2C951FD2" w14:textId="77777777" w:rsidR="00337417" w:rsidRPr="00A02070" w:rsidRDefault="00337417" w:rsidP="00AC2D0D">
      <w:pPr>
        <w:pStyle w:val="RBSB-Zwischen"/>
        <w:rPr>
          <w:bCs/>
        </w:rPr>
      </w:pPr>
      <w:r w:rsidRPr="00A02070">
        <w:t>Geeignet als Dauerläufer oder für hochdynamische Anwendungen</w:t>
      </w:r>
    </w:p>
    <w:p w14:paraId="6FF2762E" w14:textId="7EA0D058" w:rsidR="00337417" w:rsidRPr="00A02070" w:rsidRDefault="00337417" w:rsidP="00AC2D0D">
      <w:pPr>
        <w:pStyle w:val="RBSText"/>
      </w:pPr>
      <w:r w:rsidRPr="00A02070">
        <w:t>Die Getriebebaureihe wurde in einer umfangreichen Produktvalidierung sowohl im dynamischen Zyklusbetrieb als auch im Dauerbetrieb erfolgreich getestet. So ist</w:t>
      </w:r>
      <w:r w:rsidR="0095410E">
        <w:t xml:space="preserve"> immer</w:t>
      </w:r>
      <w:r w:rsidRPr="00A02070">
        <w:t xml:space="preserve"> ein zuverlässiger Betrieb gewährleistet, </w:t>
      </w:r>
      <w:r w:rsidR="0095410E">
        <w:t xml:space="preserve">ob </w:t>
      </w:r>
      <w:r w:rsidRPr="00A02070">
        <w:t xml:space="preserve">als Dauerläufer z. B. an Bandförderern ebenso wie beim Einsatz in schnell beschleunigenden Shuttle-Fahrzeugen. </w:t>
      </w:r>
    </w:p>
    <w:p w14:paraId="61E17268" w14:textId="77777777" w:rsidR="00227B78" w:rsidRPr="00A02070" w:rsidRDefault="00227B78" w:rsidP="00227B78">
      <w:pPr>
        <w:rPr>
          <w:rFonts w:cs="Arial"/>
        </w:rPr>
      </w:pPr>
    </w:p>
    <w:p w14:paraId="20EEE3D0" w14:textId="77777777" w:rsidR="00227B78" w:rsidRPr="00A02070" w:rsidRDefault="00227B78" w:rsidP="00227B78">
      <w:pPr>
        <w:rPr>
          <w:rFonts w:cs="Arial"/>
        </w:rPr>
      </w:pPr>
    </w:p>
    <w:p w14:paraId="07A668D9" w14:textId="77777777" w:rsidR="009A6CC8" w:rsidRDefault="009A6CC8" w:rsidP="0028417B">
      <w:pPr>
        <w:pStyle w:val="berschrift1"/>
        <w:jc w:val="both"/>
        <w:rPr>
          <w:rFonts w:ascii="Arial" w:hAnsi="Arial" w:cs="Arial"/>
          <w:b w:val="0"/>
          <w:sz w:val="20"/>
          <w:szCs w:val="20"/>
        </w:rPr>
      </w:pPr>
    </w:p>
    <w:p w14:paraId="4170D69E" w14:textId="59284D0C" w:rsidR="001A7611" w:rsidRDefault="001A7611" w:rsidP="001A7611">
      <w:r>
        <w:rPr>
          <w:noProof/>
          <w:lang w:eastAsia="ja-JP"/>
        </w:rPr>
        <w:drawing>
          <wp:inline distT="0" distB="0" distL="0" distR="0" wp14:anchorId="7A209CCC" wp14:editId="76741BEF">
            <wp:extent cx="4394345" cy="1990725"/>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7"/>
                    <a:stretch>
                      <a:fillRect/>
                    </a:stretch>
                  </pic:blipFill>
                  <pic:spPr bwMode="auto">
                    <a:xfrm>
                      <a:off x="0" y="0"/>
                      <a:ext cx="4415939" cy="2000508"/>
                    </a:xfrm>
                    <a:prstGeom prst="rect">
                      <a:avLst/>
                    </a:prstGeom>
                  </pic:spPr>
                </pic:pic>
              </a:graphicData>
            </a:graphic>
          </wp:inline>
        </w:drawing>
      </w:r>
    </w:p>
    <w:p w14:paraId="1142FF49" w14:textId="3D0311D7" w:rsidR="001A7611" w:rsidRPr="001A7611" w:rsidRDefault="001A7611" w:rsidP="00AC2D0D">
      <w:pPr>
        <w:pStyle w:val="RBSBU"/>
      </w:pPr>
      <w:r w:rsidRPr="001A7611">
        <w:t>Bild 1:</w:t>
      </w:r>
      <w:r>
        <w:t xml:space="preserve"> </w:t>
      </w:r>
      <w:r w:rsidRPr="001A7611">
        <w:t xml:space="preserve">Planetengetriebe der Optimax-Baureihe: Robust und leistungsstark </w:t>
      </w:r>
    </w:p>
    <w:p w14:paraId="3F764A40" w14:textId="77777777" w:rsidR="001A7611" w:rsidRDefault="001A7611" w:rsidP="001A7611"/>
    <w:p w14:paraId="26EC7A9B" w14:textId="77777777" w:rsidR="001A7611" w:rsidRPr="001A7611" w:rsidRDefault="001A7611" w:rsidP="001A7611"/>
    <w:p w14:paraId="27734F49" w14:textId="70FAC610" w:rsidR="009A6CC8" w:rsidRPr="001A7611" w:rsidRDefault="001A7611" w:rsidP="0028417B">
      <w:pPr>
        <w:pStyle w:val="berschrift1"/>
        <w:jc w:val="both"/>
        <w:rPr>
          <w:rFonts w:ascii="Arial" w:hAnsi="Arial" w:cs="Arial"/>
          <w:b w:val="0"/>
          <w:sz w:val="20"/>
          <w:szCs w:val="20"/>
        </w:rPr>
      </w:pPr>
      <w:r>
        <w:rPr>
          <w:rFonts w:ascii="Arial" w:hAnsi="Arial" w:cs="Arial"/>
          <w:b w:val="0"/>
          <w:sz w:val="20"/>
          <w:szCs w:val="20"/>
        </w:rPr>
        <w:t>Bild 1</w:t>
      </w:r>
      <w:r w:rsidR="009A6CC8" w:rsidRPr="001A7611">
        <w:rPr>
          <w:rFonts w:ascii="Arial" w:hAnsi="Arial" w:cs="Arial"/>
          <w:b w:val="0"/>
          <w:sz w:val="20"/>
          <w:szCs w:val="20"/>
        </w:rPr>
        <w:tab/>
      </w:r>
      <w:r w:rsidR="009A6CC8" w:rsidRPr="001A7611">
        <w:rPr>
          <w:rFonts w:ascii="Arial" w:hAnsi="Arial" w:cs="Arial"/>
          <w:b w:val="0"/>
          <w:sz w:val="20"/>
          <w:szCs w:val="20"/>
        </w:rPr>
        <w:tab/>
        <w:t>ebm-papst</w:t>
      </w:r>
    </w:p>
    <w:p w14:paraId="0DB55CB1" w14:textId="6FD0A222" w:rsidR="009A6CC8" w:rsidRPr="001A7611" w:rsidRDefault="009A6CC8" w:rsidP="0028417B">
      <w:pPr>
        <w:pStyle w:val="berschrift1"/>
        <w:jc w:val="both"/>
        <w:rPr>
          <w:rFonts w:ascii="Arial" w:hAnsi="Arial" w:cs="Arial"/>
          <w:b w:val="0"/>
          <w:sz w:val="20"/>
          <w:szCs w:val="20"/>
        </w:rPr>
      </w:pPr>
      <w:r w:rsidRPr="001A7611">
        <w:rPr>
          <w:rFonts w:ascii="Arial" w:hAnsi="Arial" w:cs="Arial"/>
          <w:b w:val="0"/>
          <w:sz w:val="20"/>
          <w:szCs w:val="20"/>
        </w:rPr>
        <w:t xml:space="preserve">Zeichen </w:t>
      </w:r>
      <w:r w:rsidRPr="001A7611">
        <w:rPr>
          <w:rFonts w:ascii="Arial" w:hAnsi="Arial" w:cs="Arial"/>
          <w:b w:val="0"/>
          <w:sz w:val="20"/>
          <w:szCs w:val="20"/>
        </w:rPr>
        <w:tab/>
        <w:t xml:space="preserve">ca. </w:t>
      </w:r>
      <w:r w:rsidR="00943A93">
        <w:rPr>
          <w:rFonts w:ascii="Arial" w:hAnsi="Arial" w:cs="Arial"/>
          <w:b w:val="0"/>
          <w:sz w:val="20"/>
          <w:szCs w:val="20"/>
        </w:rPr>
        <w:t>3.000</w:t>
      </w:r>
    </w:p>
    <w:p w14:paraId="01B1BC7C" w14:textId="23EDBEAD" w:rsidR="009A6CC8" w:rsidRPr="001A7611" w:rsidRDefault="009A6CC8" w:rsidP="0028417B">
      <w:pPr>
        <w:pStyle w:val="berschrift1"/>
        <w:ind w:left="1410" w:hanging="1410"/>
        <w:jc w:val="both"/>
        <w:rPr>
          <w:rFonts w:ascii="Arial" w:hAnsi="Arial" w:cs="Arial"/>
          <w:b w:val="0"/>
          <w:sz w:val="20"/>
          <w:szCs w:val="20"/>
        </w:rPr>
      </w:pPr>
      <w:r w:rsidRPr="001A7611">
        <w:rPr>
          <w:rFonts w:ascii="Arial" w:hAnsi="Arial" w:cs="Arial"/>
          <w:b w:val="0"/>
          <w:sz w:val="20"/>
          <w:szCs w:val="20"/>
        </w:rPr>
        <w:t>Tags</w:t>
      </w:r>
      <w:r w:rsidRPr="001A7611">
        <w:rPr>
          <w:rFonts w:ascii="Arial" w:hAnsi="Arial" w:cs="Arial"/>
          <w:b w:val="0"/>
          <w:sz w:val="20"/>
          <w:szCs w:val="20"/>
        </w:rPr>
        <w:tab/>
      </w:r>
      <w:r w:rsidRPr="001A7611">
        <w:rPr>
          <w:rFonts w:ascii="Arial" w:hAnsi="Arial" w:cs="Arial"/>
          <w:b w:val="0"/>
          <w:sz w:val="20"/>
          <w:szCs w:val="20"/>
        </w:rPr>
        <w:tab/>
      </w:r>
      <w:r w:rsidR="001A7611">
        <w:rPr>
          <w:rFonts w:ascii="Arial" w:hAnsi="Arial" w:cs="Arial"/>
          <w:b w:val="0"/>
          <w:sz w:val="20"/>
          <w:szCs w:val="20"/>
        </w:rPr>
        <w:t xml:space="preserve">Optimax, Planetengetriebe, ECI, Automation, </w:t>
      </w:r>
      <w:r w:rsidR="001A7611" w:rsidRPr="001A7611">
        <w:rPr>
          <w:rFonts w:ascii="Arial" w:hAnsi="Arial" w:cs="Arial"/>
          <w:b w:val="0"/>
          <w:sz w:val="20"/>
          <w:szCs w:val="20"/>
        </w:rPr>
        <w:t>Intralogistik, Getriebebaureihe</w:t>
      </w:r>
    </w:p>
    <w:p w14:paraId="1A988DC8" w14:textId="1B4696E4" w:rsidR="009A6CC8" w:rsidRPr="001109CD" w:rsidRDefault="009A6CC8" w:rsidP="0028417B">
      <w:pPr>
        <w:pStyle w:val="berschrift1"/>
        <w:jc w:val="both"/>
        <w:rPr>
          <w:rFonts w:ascii="Arial" w:hAnsi="Arial" w:cs="Arial"/>
          <w:b w:val="0"/>
          <w:sz w:val="20"/>
          <w:szCs w:val="20"/>
          <w:lang w:val="en-US"/>
        </w:rPr>
      </w:pPr>
      <w:r w:rsidRPr="001109CD">
        <w:rPr>
          <w:rFonts w:ascii="Arial" w:hAnsi="Arial" w:cs="Arial"/>
          <w:b w:val="0"/>
          <w:sz w:val="20"/>
          <w:szCs w:val="20"/>
          <w:lang w:val="en-US"/>
        </w:rPr>
        <w:t xml:space="preserve">Link </w:t>
      </w:r>
      <w:r w:rsidRPr="001109CD">
        <w:rPr>
          <w:rFonts w:ascii="Arial" w:hAnsi="Arial" w:cs="Arial"/>
          <w:b w:val="0"/>
          <w:sz w:val="20"/>
          <w:szCs w:val="20"/>
          <w:lang w:val="en-US"/>
        </w:rPr>
        <w:tab/>
      </w:r>
      <w:r w:rsidRPr="001109CD">
        <w:rPr>
          <w:rFonts w:ascii="Arial" w:hAnsi="Arial" w:cs="Arial"/>
          <w:b w:val="0"/>
          <w:sz w:val="20"/>
          <w:szCs w:val="20"/>
          <w:lang w:val="en-US"/>
        </w:rPr>
        <w:tab/>
      </w:r>
      <w:hyperlink r:id="rId8" w:history="1">
        <w:r w:rsidR="00CA6FD6" w:rsidRPr="001109CD">
          <w:rPr>
            <w:rStyle w:val="Hyperlink"/>
            <w:rFonts w:ascii="Arial" w:hAnsi="Arial" w:cs="Arial"/>
            <w:sz w:val="20"/>
            <w:szCs w:val="20"/>
            <w:lang w:val="en-US"/>
          </w:rPr>
          <w:t>www.ebmpapst.com/idt</w:t>
        </w:r>
      </w:hyperlink>
      <w:hyperlink w:history="1"/>
    </w:p>
    <w:p w14:paraId="6983F5FE" w14:textId="77777777" w:rsidR="0028417B" w:rsidRPr="001109CD" w:rsidRDefault="0028417B" w:rsidP="0028417B">
      <w:pPr>
        <w:pStyle w:val="berschrift1"/>
        <w:spacing w:before="240"/>
        <w:jc w:val="both"/>
        <w:rPr>
          <w:rFonts w:ascii="Arial" w:hAnsi="Arial" w:cs="Arial"/>
          <w:sz w:val="20"/>
          <w:szCs w:val="20"/>
          <w:lang w:val="en-US"/>
        </w:rPr>
      </w:pPr>
    </w:p>
    <w:p w14:paraId="0680F4EF" w14:textId="77777777" w:rsidR="003104F2" w:rsidRPr="00F252A9" w:rsidRDefault="003104F2" w:rsidP="003104F2">
      <w:pPr>
        <w:rPr>
          <w:rFonts w:cs="Arial"/>
          <w:b/>
        </w:rPr>
      </w:pPr>
      <w:r w:rsidRPr="00F252A9">
        <w:rPr>
          <w:rFonts w:cs="Arial"/>
          <w:b/>
        </w:rPr>
        <w:t>Über ebm-papst</w:t>
      </w:r>
    </w:p>
    <w:p w14:paraId="472B03AD" w14:textId="77777777" w:rsidR="00435236" w:rsidRPr="00A02070" w:rsidRDefault="00435236" w:rsidP="00435236">
      <w:pPr>
        <w:jc w:val="both"/>
        <w:rPr>
          <w:rFonts w:cs="Arial"/>
        </w:rPr>
      </w:pPr>
      <w:r w:rsidRPr="00A02070">
        <w:rPr>
          <w:rFonts w:cs="Arial"/>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838E6D4" w14:textId="77777777" w:rsidR="00435236" w:rsidRPr="00A02070" w:rsidRDefault="00435236" w:rsidP="00435236">
      <w:pPr>
        <w:jc w:val="both"/>
        <w:rPr>
          <w:rFonts w:cs="Arial"/>
        </w:rPr>
      </w:pPr>
    </w:p>
    <w:p w14:paraId="19FC2AD6" w14:textId="77777777" w:rsidR="00435236" w:rsidRPr="00A02070" w:rsidRDefault="00435236" w:rsidP="00435236">
      <w:pPr>
        <w:jc w:val="both"/>
        <w:rPr>
          <w:rFonts w:cs="Arial"/>
        </w:rPr>
      </w:pPr>
      <w:r w:rsidRPr="00A02070">
        <w:rPr>
          <w:rFonts w:cs="Arial"/>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p w14:paraId="035485BC" w14:textId="604EF761" w:rsidR="002B10BE" w:rsidRPr="00A02070" w:rsidRDefault="002B10BE" w:rsidP="00435236">
      <w:pPr>
        <w:jc w:val="both"/>
        <w:rPr>
          <w:rFonts w:cs="Arial"/>
        </w:rPr>
      </w:pPr>
    </w:p>
    <w:sectPr w:rsidR="002B10BE" w:rsidRPr="00A02070" w:rsidSect="00020DD5">
      <w:headerReference w:type="even" r:id="rId9"/>
      <w:headerReference w:type="default" r:id="rId10"/>
      <w:footerReference w:type="even" r:id="rId11"/>
      <w:footerReference w:type="default" r:id="rId12"/>
      <w:headerReference w:type="first" r:id="rId13"/>
      <w:footerReference w:type="first" r:id="rId14"/>
      <w:pgSz w:w="11900" w:h="16840"/>
      <w:pgMar w:top="3653" w:right="3820"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38E6B" w16cex:dateUtc="2022-08-02T09:52:00Z"/>
  <w16cex:commentExtensible w16cex:durableId="26938ED2" w16cex:dateUtc="2022-08-02T09:53:00Z"/>
  <w16cex:commentExtensible w16cex:durableId="26938F0D" w16cex:dateUtc="2022-08-02T0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A9DB94" w16cid:durableId="26938E6B"/>
  <w16cid:commentId w16cid:paraId="115D41E9" w16cid:durableId="26938ED2"/>
  <w16cid:commentId w16cid:paraId="6417CB1F" w16cid:durableId="26938F0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A013F" w14:textId="77777777" w:rsidR="00F252A9" w:rsidRDefault="00F252A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CD356" w14:textId="77777777" w:rsidR="00F252A9" w:rsidRDefault="00F252A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A7E22" w14:textId="77777777" w:rsidR="00F252A9" w:rsidRDefault="00F252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ED4BD" w14:textId="77777777" w:rsidR="00F252A9" w:rsidRDefault="00F252A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1109CD"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0A2A252"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80151">
                            <w:rPr>
                              <w:rFonts w:cs="Arial"/>
                              <w:noProof/>
                              <w:sz w:val="16"/>
                              <w:szCs w:val="18"/>
                            </w:rPr>
                            <w:t>20. Oktober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F80151">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F80151">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0A2A252"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80151">
                      <w:rPr>
                        <w:rFonts w:cs="Arial"/>
                        <w:noProof/>
                        <w:sz w:val="16"/>
                        <w:szCs w:val="18"/>
                      </w:rPr>
                      <w:t>20. Oktober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F80151">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F80151">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1109CD">
      <w:rPr>
        <w:rFonts w:ascii="Arial" w:hAnsi="Arial" w:cs="Arial"/>
        <w:bCs/>
        <w:sz w:val="32"/>
        <w:szCs w:val="32"/>
      </w:rPr>
      <w:t>PRESSEINFORMATION</w:t>
    </w:r>
  </w:p>
  <w:p w14:paraId="173CEFC0" w14:textId="77777777" w:rsidR="003E593D" w:rsidRPr="001109CD" w:rsidRDefault="003E593D" w:rsidP="003E593D">
    <w:pPr>
      <w:pStyle w:val="-B-Zwischen"/>
      <w:spacing w:before="0" w:line="240" w:lineRule="auto"/>
      <w:rPr>
        <w:rFonts w:ascii="Arial" w:hAnsi="Arial" w:cs="Arial"/>
        <w:b w:val="0"/>
        <w:sz w:val="22"/>
      </w:rPr>
    </w:pPr>
  </w:p>
  <w:p w14:paraId="17C64F27" w14:textId="77777777" w:rsidR="003E593D" w:rsidRPr="001109CD" w:rsidRDefault="003E593D" w:rsidP="003E593D">
    <w:pPr>
      <w:rPr>
        <w:sz w:val="22"/>
        <w:lang w:eastAsia="ar-SA"/>
      </w:rPr>
    </w:pPr>
  </w:p>
  <w:p w14:paraId="2DD739B3" w14:textId="77777777" w:rsidR="003E593D" w:rsidRPr="001109CD" w:rsidRDefault="003E593D" w:rsidP="003E593D">
    <w:pPr>
      <w:rPr>
        <w:sz w:val="22"/>
        <w:lang w:eastAsia="ar-SA"/>
      </w:rPr>
    </w:pPr>
  </w:p>
  <w:p w14:paraId="34CD5A26" w14:textId="77777777" w:rsidR="003E593D" w:rsidRPr="001109CD" w:rsidRDefault="003E593D" w:rsidP="003E593D">
    <w:pPr>
      <w:rPr>
        <w:sz w:val="22"/>
        <w:lang w:eastAsia="ar-SA"/>
      </w:rPr>
    </w:pPr>
  </w:p>
  <w:p w14:paraId="450840A4" w14:textId="438E7819" w:rsidR="003E593D" w:rsidRPr="00337417" w:rsidRDefault="00337417" w:rsidP="003E593D">
    <w:pPr>
      <w:pStyle w:val="-B-Zwischen"/>
      <w:rPr>
        <w:rFonts w:ascii="Arial" w:hAnsi="Arial" w:cs="Arial"/>
      </w:rPr>
    </w:pPr>
    <w:r w:rsidRPr="00337417">
      <w:rPr>
        <w:rFonts w:ascii="Arial" w:hAnsi="Arial" w:cs="Arial"/>
      </w:rPr>
      <w:t>Als Dauerläufer oder dynamischer Sprinter</w:t>
    </w:r>
  </w:p>
  <w:p w14:paraId="68A4AF70" w14:textId="21C61B91" w:rsidR="002B10BE" w:rsidRPr="00337417" w:rsidRDefault="00337417" w:rsidP="003E593D">
    <w:pPr>
      <w:rPr>
        <w:rFonts w:cs="Arial"/>
        <w:b/>
        <w:sz w:val="32"/>
        <w:szCs w:val="32"/>
      </w:rPr>
    </w:pPr>
    <w:r w:rsidRPr="00337417">
      <w:rPr>
        <w:rFonts w:cs="Arial"/>
        <w:b/>
        <w:sz w:val="32"/>
        <w:szCs w:val="32"/>
      </w:rPr>
      <w:t>Robuste Planetengetriebe für hohe Überlasten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5BDA" w14:textId="77777777" w:rsidR="00F252A9" w:rsidRDefault="00F252A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5517"/>
    <w:rsid w:val="00076035"/>
    <w:rsid w:val="00090E62"/>
    <w:rsid w:val="00090FD6"/>
    <w:rsid w:val="000F34B0"/>
    <w:rsid w:val="001109CD"/>
    <w:rsid w:val="00114F31"/>
    <w:rsid w:val="0013755A"/>
    <w:rsid w:val="001611A1"/>
    <w:rsid w:val="001A7611"/>
    <w:rsid w:val="001F6896"/>
    <w:rsid w:val="00227B78"/>
    <w:rsid w:val="0023497E"/>
    <w:rsid w:val="0028417B"/>
    <w:rsid w:val="002A207B"/>
    <w:rsid w:val="002B10BE"/>
    <w:rsid w:val="003104F2"/>
    <w:rsid w:val="00337417"/>
    <w:rsid w:val="003E593D"/>
    <w:rsid w:val="00435236"/>
    <w:rsid w:val="004445E8"/>
    <w:rsid w:val="0059072C"/>
    <w:rsid w:val="005A6B3A"/>
    <w:rsid w:val="005C0AF9"/>
    <w:rsid w:val="005D0EC3"/>
    <w:rsid w:val="005E5168"/>
    <w:rsid w:val="005F07CD"/>
    <w:rsid w:val="005F143E"/>
    <w:rsid w:val="006D2FDD"/>
    <w:rsid w:val="006E3F17"/>
    <w:rsid w:val="00711085"/>
    <w:rsid w:val="00764970"/>
    <w:rsid w:val="0078220F"/>
    <w:rsid w:val="007C4E3B"/>
    <w:rsid w:val="007D37E3"/>
    <w:rsid w:val="00812A5A"/>
    <w:rsid w:val="00841CBE"/>
    <w:rsid w:val="00865FCC"/>
    <w:rsid w:val="008D520E"/>
    <w:rsid w:val="00900865"/>
    <w:rsid w:val="0093600A"/>
    <w:rsid w:val="00943A93"/>
    <w:rsid w:val="0095410E"/>
    <w:rsid w:val="009A0F61"/>
    <w:rsid w:val="009A12DC"/>
    <w:rsid w:val="009A6CC8"/>
    <w:rsid w:val="009C55EA"/>
    <w:rsid w:val="00A02070"/>
    <w:rsid w:val="00A3219B"/>
    <w:rsid w:val="00A8521E"/>
    <w:rsid w:val="00AC2D0D"/>
    <w:rsid w:val="00AE7246"/>
    <w:rsid w:val="00BA6851"/>
    <w:rsid w:val="00BD121C"/>
    <w:rsid w:val="00CA05D1"/>
    <w:rsid w:val="00CA6FD6"/>
    <w:rsid w:val="00CC3AA2"/>
    <w:rsid w:val="00D05BC2"/>
    <w:rsid w:val="00D1418C"/>
    <w:rsid w:val="00D55946"/>
    <w:rsid w:val="00D61A0D"/>
    <w:rsid w:val="00D624C8"/>
    <w:rsid w:val="00DF725C"/>
    <w:rsid w:val="00E43D25"/>
    <w:rsid w:val="00E823E2"/>
    <w:rsid w:val="00F252A9"/>
    <w:rsid w:val="00F467B2"/>
    <w:rsid w:val="00F73087"/>
    <w:rsid w:val="00F80151"/>
    <w:rsid w:val="00FC7DA6"/>
    <w:rsid w:val="00FD34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shapelayout v:ext="edit">
      <o:idmap v:ext="edit" data="1"/>
    </o:shapelayout>
  </w:shapeDefaults>
  <w:decimalSymbol w:val=","/>
  <w:listSeparator w:val=";"/>
  <w14:docId w14:val="0ADAA128"/>
  <w14:defaultImageDpi w14:val="300"/>
  <w15:docId w15:val="{4C30CC9E-1C23-4E03-8A76-81C8C9733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AC2D0D"/>
    <w:pPr>
      <w:suppressAutoHyphens/>
      <w:spacing w:after="198"/>
      <w:jc w:val="both"/>
    </w:pPr>
    <w:rPr>
      <w:rFonts w:ascii="Arial" w:eastAsia="SimSun" w:hAnsi="Arial" w:cs="Arial"/>
      <w:sz w:val="20"/>
      <w:szCs w:val="20"/>
      <w:lang w:eastAsia="zh-CN" w:bidi="hi-IN"/>
    </w:rPr>
  </w:style>
  <w:style w:type="paragraph" w:customStyle="1" w:styleId="RBSB-Zwischen">
    <w:name w:val="RBS_ÜB-Zwischen"/>
    <w:basedOn w:val="RBSText"/>
    <w:next w:val="RBSText"/>
    <w:autoRedefine/>
    <w:qFormat/>
    <w:rsid w:val="00337417"/>
    <w:pPr>
      <w:keepNext/>
      <w:spacing w:after="0"/>
      <w:jc w:val="left"/>
    </w:pPr>
    <w:rPr>
      <w:b/>
    </w:rPr>
  </w:style>
  <w:style w:type="paragraph" w:customStyle="1" w:styleId="RBSEinleitung">
    <w:name w:val="RBS_Einleitung"/>
    <w:basedOn w:val="RBSText"/>
    <w:qFormat/>
    <w:rsid w:val="00337417"/>
    <w:rPr>
      <w:i/>
    </w:rPr>
  </w:style>
  <w:style w:type="paragraph" w:customStyle="1" w:styleId="RBSBU">
    <w:name w:val="RBS_BU"/>
    <w:basedOn w:val="RBSText"/>
    <w:qFormat/>
    <w:rsid w:val="001A7611"/>
    <w:pPr>
      <w:spacing w:line="340" w:lineRule="atLeast"/>
      <w:ind w:left="1134" w:hanging="1134"/>
      <w:jc w:val="left"/>
    </w:pPr>
  </w:style>
  <w:style w:type="character" w:styleId="Kommentarzeichen">
    <w:name w:val="annotation reference"/>
    <w:basedOn w:val="Absatz-Standardschriftart"/>
    <w:uiPriority w:val="99"/>
    <w:semiHidden/>
    <w:unhideWhenUsed/>
    <w:rsid w:val="001109CD"/>
    <w:rPr>
      <w:sz w:val="16"/>
      <w:szCs w:val="16"/>
    </w:rPr>
  </w:style>
  <w:style w:type="paragraph" w:styleId="Kommentartext">
    <w:name w:val="annotation text"/>
    <w:basedOn w:val="Standard"/>
    <w:link w:val="KommentartextZchn"/>
    <w:uiPriority w:val="99"/>
    <w:semiHidden/>
    <w:unhideWhenUsed/>
    <w:rsid w:val="001109CD"/>
  </w:style>
  <w:style w:type="character" w:customStyle="1" w:styleId="KommentartextZchn">
    <w:name w:val="Kommentartext Zchn"/>
    <w:basedOn w:val="Absatz-Standardschriftart"/>
    <w:link w:val="Kommentartext"/>
    <w:uiPriority w:val="99"/>
    <w:semiHidden/>
    <w:rsid w:val="001109CD"/>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1109CD"/>
    <w:rPr>
      <w:b/>
      <w:bCs/>
    </w:rPr>
  </w:style>
  <w:style w:type="character" w:customStyle="1" w:styleId="KommentarthemaZchn">
    <w:name w:val="Kommentarthema Zchn"/>
    <w:basedOn w:val="KommentartextZchn"/>
    <w:link w:val="Kommentarthema"/>
    <w:uiPriority w:val="99"/>
    <w:semiHidden/>
    <w:rsid w:val="001109CD"/>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idt" TargetMode="External"/><Relationship Id="rId13" Type="http://schemas.openxmlformats.org/officeDocument/2006/relationships/header" Target="header3.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3818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4</cp:revision>
  <cp:lastPrinted>2022-10-20T09:21:00Z</cp:lastPrinted>
  <dcterms:created xsi:type="dcterms:W3CDTF">2022-09-20T05:02:00Z</dcterms:created>
  <dcterms:modified xsi:type="dcterms:W3CDTF">2022-10-20T09:21:00Z</dcterms:modified>
</cp:coreProperties>
</file>