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50F" w:rsidRPr="007D57B7" w:rsidRDefault="00E612BE" w:rsidP="000E3EF6">
      <w:pPr>
        <w:spacing w:line="280" w:lineRule="atLeast"/>
        <w:jc w:val="both"/>
        <w:rPr>
          <w:rFonts w:cs="Arial"/>
          <w:b/>
          <w:color w:val="000000" w:themeColor="text1"/>
          <w:sz w:val="22"/>
          <w:szCs w:val="22"/>
        </w:rPr>
      </w:pPr>
      <w:r w:rsidRPr="007D57B7">
        <w:rPr>
          <w:rFonts w:cs="Arial"/>
          <w:b/>
          <w:color w:val="000000" w:themeColor="text1"/>
          <w:sz w:val="22"/>
          <w:szCs w:val="22"/>
        </w:rPr>
        <w:t>D</w:t>
      </w:r>
      <w:r w:rsidR="001A4D03" w:rsidRPr="007D57B7">
        <w:rPr>
          <w:rFonts w:cs="Arial"/>
          <w:b/>
          <w:color w:val="000000" w:themeColor="text1"/>
          <w:sz w:val="22"/>
          <w:szCs w:val="22"/>
        </w:rPr>
        <w:t xml:space="preserve">ie </w:t>
      </w:r>
      <w:r w:rsidR="006604B7" w:rsidRPr="007D57B7">
        <w:rPr>
          <w:rFonts w:cs="Arial"/>
          <w:b/>
          <w:color w:val="000000" w:themeColor="text1"/>
          <w:sz w:val="22"/>
          <w:szCs w:val="22"/>
        </w:rPr>
        <w:t>Antriebe</w:t>
      </w:r>
      <w:r w:rsidR="001A4D03" w:rsidRPr="007D57B7">
        <w:rPr>
          <w:rFonts w:cs="Arial"/>
          <w:b/>
          <w:color w:val="000000" w:themeColor="text1"/>
          <w:sz w:val="22"/>
          <w:szCs w:val="22"/>
        </w:rPr>
        <w:t xml:space="preserve"> der Baureihe ECI </w:t>
      </w:r>
      <w:r w:rsidR="00DB7C9C" w:rsidRPr="007D57B7">
        <w:rPr>
          <w:rFonts w:cs="Arial"/>
          <w:b/>
          <w:color w:val="000000" w:themeColor="text1"/>
          <w:sz w:val="22"/>
          <w:szCs w:val="22"/>
        </w:rPr>
        <w:t xml:space="preserve">von ebm-papst </w:t>
      </w:r>
      <w:r w:rsidRPr="00577089">
        <w:rPr>
          <w:rFonts w:cs="Arial"/>
          <w:b/>
          <w:color w:val="000000" w:themeColor="text1"/>
          <w:sz w:val="22"/>
          <w:szCs w:val="22"/>
        </w:rPr>
        <w:t xml:space="preserve">können </w:t>
      </w:r>
      <w:r w:rsidR="001B750F" w:rsidRPr="00577089">
        <w:rPr>
          <w:rFonts w:cs="Arial"/>
          <w:b/>
          <w:color w:val="000000" w:themeColor="text1"/>
          <w:sz w:val="22"/>
          <w:szCs w:val="22"/>
        </w:rPr>
        <w:t>ab sofort</w:t>
      </w:r>
      <w:r w:rsidR="0022727E" w:rsidRPr="007D57B7">
        <w:rPr>
          <w:rFonts w:cs="Arial"/>
          <w:b/>
          <w:color w:val="000000" w:themeColor="text1"/>
          <w:sz w:val="22"/>
          <w:szCs w:val="22"/>
        </w:rPr>
        <w:t xml:space="preserve"> werksseitig</w:t>
      </w:r>
      <w:r w:rsidR="00DB7C9C" w:rsidRPr="007D57B7">
        <w:rPr>
          <w:rFonts w:cs="Arial"/>
          <w:b/>
          <w:color w:val="000000" w:themeColor="text1"/>
          <w:sz w:val="22"/>
          <w:szCs w:val="22"/>
        </w:rPr>
        <w:t xml:space="preserve"> </w:t>
      </w:r>
      <w:r w:rsidRPr="007D57B7">
        <w:rPr>
          <w:rFonts w:cs="Arial"/>
          <w:b/>
          <w:color w:val="000000" w:themeColor="text1"/>
          <w:sz w:val="22"/>
          <w:szCs w:val="22"/>
        </w:rPr>
        <w:t>mit spielarmen Planetengetriebe</w:t>
      </w:r>
      <w:r w:rsidR="002D6F72" w:rsidRPr="007D57B7">
        <w:rPr>
          <w:rFonts w:cs="Arial"/>
          <w:b/>
          <w:color w:val="000000" w:themeColor="text1"/>
          <w:sz w:val="22"/>
          <w:szCs w:val="22"/>
        </w:rPr>
        <w:t>n</w:t>
      </w:r>
      <w:r w:rsidRPr="007D57B7">
        <w:rPr>
          <w:rFonts w:cs="Arial"/>
          <w:b/>
          <w:color w:val="000000" w:themeColor="text1"/>
          <w:sz w:val="22"/>
          <w:szCs w:val="22"/>
        </w:rPr>
        <w:t xml:space="preserve"> </w:t>
      </w:r>
      <w:r w:rsidR="00094C57" w:rsidRPr="007D57B7">
        <w:rPr>
          <w:rFonts w:cs="Arial"/>
          <w:b/>
          <w:color w:val="000000" w:themeColor="text1"/>
          <w:sz w:val="22"/>
          <w:szCs w:val="22"/>
        </w:rPr>
        <w:t>kombinier</w:t>
      </w:r>
      <w:r w:rsidR="007927EE" w:rsidRPr="007D57B7">
        <w:rPr>
          <w:rFonts w:cs="Arial"/>
          <w:b/>
          <w:color w:val="000000" w:themeColor="text1"/>
          <w:sz w:val="22"/>
          <w:szCs w:val="22"/>
        </w:rPr>
        <w:t xml:space="preserve">t </w:t>
      </w:r>
      <w:r w:rsidRPr="007D57B7">
        <w:rPr>
          <w:rFonts w:cs="Arial"/>
          <w:b/>
          <w:color w:val="000000" w:themeColor="text1"/>
          <w:sz w:val="22"/>
          <w:szCs w:val="22"/>
        </w:rPr>
        <w:t>werden</w:t>
      </w:r>
      <w:r w:rsidR="00D96E77" w:rsidRPr="007D57B7">
        <w:rPr>
          <w:rFonts w:cs="Arial"/>
          <w:b/>
          <w:color w:val="000000" w:themeColor="text1"/>
          <w:sz w:val="22"/>
          <w:szCs w:val="22"/>
        </w:rPr>
        <w:t>.</w:t>
      </w:r>
      <w:r w:rsidR="006604B7" w:rsidRPr="007D57B7">
        <w:rPr>
          <w:rFonts w:cs="Arial"/>
          <w:b/>
          <w:color w:val="000000" w:themeColor="text1"/>
          <w:sz w:val="22"/>
          <w:szCs w:val="22"/>
        </w:rPr>
        <w:t xml:space="preserve"> Dank Einsatzhärtung wird eine geringere Abnutzung erzielt, was die Lebensdauer erhöht.</w:t>
      </w:r>
      <w:r w:rsidR="000E3EF6" w:rsidRPr="000E3EF6">
        <w:rPr>
          <w:rFonts w:cs="Arial"/>
          <w:b/>
          <w:color w:val="000000" w:themeColor="text1"/>
          <w:sz w:val="22"/>
          <w:szCs w:val="22"/>
        </w:rPr>
        <w:t xml:space="preserve"> </w:t>
      </w:r>
      <w:r w:rsidR="000E3EF6">
        <w:rPr>
          <w:rFonts w:cs="Arial"/>
          <w:b/>
          <w:color w:val="000000" w:themeColor="text1"/>
          <w:sz w:val="22"/>
          <w:szCs w:val="22"/>
        </w:rPr>
        <w:t>Damit</w:t>
      </w:r>
      <w:r w:rsidR="000E3EF6" w:rsidRPr="007D57B7">
        <w:rPr>
          <w:rFonts w:cs="Arial"/>
          <w:b/>
          <w:color w:val="000000" w:themeColor="text1"/>
          <w:sz w:val="22"/>
          <w:szCs w:val="22"/>
        </w:rPr>
        <w:t xml:space="preserve"> wird ein genaueres Positionieren möglich, was z. B. in </w:t>
      </w:r>
      <w:r w:rsidR="000E3EF6">
        <w:rPr>
          <w:rFonts w:cs="Arial"/>
          <w:b/>
          <w:color w:val="000000" w:themeColor="text1"/>
          <w:sz w:val="22"/>
          <w:szCs w:val="22"/>
        </w:rPr>
        <w:t xml:space="preserve">Applikationen </w:t>
      </w:r>
      <w:r w:rsidR="000E3EF6" w:rsidRPr="007D57B7">
        <w:rPr>
          <w:rFonts w:cs="Arial"/>
          <w:b/>
          <w:color w:val="000000" w:themeColor="text1"/>
          <w:sz w:val="22"/>
          <w:szCs w:val="22"/>
        </w:rPr>
        <w:t>der Intralogistik wichtig ist</w:t>
      </w:r>
      <w:r w:rsidR="000E3EF6">
        <w:rPr>
          <w:rFonts w:cs="Arial"/>
          <w:b/>
          <w:color w:val="000000" w:themeColor="text1"/>
          <w:sz w:val="22"/>
          <w:szCs w:val="22"/>
        </w:rPr>
        <w:t>.</w:t>
      </w:r>
    </w:p>
    <w:p w:rsidR="007D57B7" w:rsidRPr="007D57B7" w:rsidRDefault="007D57B7" w:rsidP="000E3EF6">
      <w:pPr>
        <w:spacing w:before="240" w:line="280" w:lineRule="atLeast"/>
        <w:jc w:val="both"/>
        <w:rPr>
          <w:rFonts w:cs="Arial"/>
          <w:b/>
          <w:color w:val="000000" w:themeColor="text1"/>
          <w:sz w:val="22"/>
          <w:szCs w:val="22"/>
        </w:rPr>
      </w:pPr>
      <w:r>
        <w:rPr>
          <w:rFonts w:cs="Arial"/>
          <w:b/>
          <w:color w:val="000000" w:themeColor="text1"/>
          <w:sz w:val="22"/>
          <w:szCs w:val="22"/>
        </w:rPr>
        <w:t>Spielreduzierte Getrieb</w:t>
      </w:r>
      <w:r w:rsidR="00546608">
        <w:rPr>
          <w:rFonts w:cs="Arial"/>
          <w:b/>
          <w:color w:val="000000" w:themeColor="text1"/>
          <w:sz w:val="22"/>
          <w:szCs w:val="22"/>
        </w:rPr>
        <w:t xml:space="preserve">e </w:t>
      </w:r>
      <w:r w:rsidR="00546608" w:rsidRPr="00577089">
        <w:rPr>
          <w:rFonts w:cs="Arial"/>
          <w:b/>
          <w:color w:val="000000" w:themeColor="text1"/>
          <w:sz w:val="22"/>
          <w:szCs w:val="22"/>
        </w:rPr>
        <w:t>für</w:t>
      </w:r>
      <w:r w:rsidR="0061178C" w:rsidRPr="00577089">
        <w:rPr>
          <w:rFonts w:cs="Arial"/>
          <w:b/>
          <w:color w:val="000000" w:themeColor="text1"/>
          <w:sz w:val="22"/>
          <w:szCs w:val="22"/>
        </w:rPr>
        <w:t xml:space="preserve"> Anwendungen in der</w:t>
      </w:r>
      <w:r w:rsidR="00546608" w:rsidRPr="00577089">
        <w:rPr>
          <w:rFonts w:cs="Arial"/>
          <w:b/>
          <w:color w:val="000000" w:themeColor="text1"/>
          <w:sz w:val="22"/>
          <w:szCs w:val="22"/>
        </w:rPr>
        <w:t xml:space="preserve"> Intralogistik</w:t>
      </w:r>
    </w:p>
    <w:p w:rsidR="006604B7" w:rsidRPr="007D57B7" w:rsidRDefault="007D57B7" w:rsidP="000E3EF6">
      <w:pPr>
        <w:spacing w:line="280" w:lineRule="atLeast"/>
        <w:jc w:val="both"/>
        <w:rPr>
          <w:rFonts w:cs="Arial"/>
          <w:color w:val="000000" w:themeColor="text1"/>
          <w:sz w:val="22"/>
          <w:szCs w:val="22"/>
        </w:rPr>
      </w:pPr>
      <w:r>
        <w:rPr>
          <w:color w:val="000000" w:themeColor="text1"/>
          <w:sz w:val="22"/>
          <w:szCs w:val="22"/>
        </w:rPr>
        <w:t xml:space="preserve">Bei </w:t>
      </w:r>
      <w:r w:rsidRPr="007D57B7">
        <w:rPr>
          <w:rFonts w:cs="Arial"/>
          <w:color w:val="000000" w:themeColor="text1"/>
          <w:sz w:val="22"/>
          <w:szCs w:val="22"/>
        </w:rPr>
        <w:t>Getriebe</w:t>
      </w:r>
      <w:r>
        <w:rPr>
          <w:rFonts w:cs="Arial"/>
          <w:color w:val="000000" w:themeColor="text1"/>
          <w:sz w:val="22"/>
          <w:szCs w:val="22"/>
        </w:rPr>
        <w:t>n</w:t>
      </w:r>
      <w:r w:rsidRPr="007D57B7">
        <w:rPr>
          <w:rFonts w:cs="Arial"/>
          <w:color w:val="000000" w:themeColor="text1"/>
          <w:sz w:val="22"/>
          <w:szCs w:val="22"/>
        </w:rPr>
        <w:t xml:space="preserve"> </w:t>
      </w:r>
      <w:r w:rsidR="00631A17">
        <w:rPr>
          <w:rFonts w:cs="Arial"/>
          <w:color w:val="000000" w:themeColor="text1"/>
          <w:sz w:val="22"/>
          <w:szCs w:val="22"/>
        </w:rPr>
        <w:t>in</w:t>
      </w:r>
      <w:r w:rsidR="00631A17" w:rsidRPr="007D57B7">
        <w:rPr>
          <w:rFonts w:cs="Arial"/>
          <w:color w:val="000000" w:themeColor="text1"/>
          <w:sz w:val="22"/>
          <w:szCs w:val="22"/>
        </w:rPr>
        <w:t xml:space="preserve"> </w:t>
      </w:r>
      <w:r w:rsidRPr="007D57B7">
        <w:rPr>
          <w:rFonts w:cs="Arial"/>
          <w:color w:val="000000" w:themeColor="text1"/>
          <w:sz w:val="22"/>
          <w:szCs w:val="22"/>
        </w:rPr>
        <w:t>spielreduzierter Präzisionsausführung</w:t>
      </w:r>
      <w:r>
        <w:rPr>
          <w:rFonts w:cs="Arial"/>
          <w:color w:val="000000" w:themeColor="text1"/>
          <w:sz w:val="22"/>
          <w:szCs w:val="22"/>
        </w:rPr>
        <w:t xml:space="preserve"> stellt d</w:t>
      </w:r>
      <w:r w:rsidR="00094C57" w:rsidRPr="007D57B7">
        <w:rPr>
          <w:rFonts w:cs="Arial"/>
          <w:color w:val="000000" w:themeColor="text1"/>
          <w:sz w:val="22"/>
          <w:szCs w:val="22"/>
        </w:rPr>
        <w:t xml:space="preserve">as Zusammenspiel von geschliffenen Verzahnungsteilen und </w:t>
      </w:r>
      <w:r w:rsidR="00631A17">
        <w:rPr>
          <w:rFonts w:cs="Arial"/>
          <w:color w:val="000000" w:themeColor="text1"/>
          <w:sz w:val="22"/>
          <w:szCs w:val="22"/>
        </w:rPr>
        <w:t xml:space="preserve">weiteren </w:t>
      </w:r>
      <w:r w:rsidR="00094C57" w:rsidRPr="007D57B7">
        <w:rPr>
          <w:rFonts w:cs="Arial"/>
          <w:color w:val="000000" w:themeColor="text1"/>
          <w:sz w:val="22"/>
          <w:szCs w:val="22"/>
        </w:rPr>
        <w:t xml:space="preserve">präzisen Getriebebauteilen die Leistungsfähigkeit und </w:t>
      </w:r>
      <w:r>
        <w:rPr>
          <w:rFonts w:cs="Arial"/>
          <w:color w:val="000000" w:themeColor="text1"/>
          <w:sz w:val="22"/>
          <w:szCs w:val="22"/>
        </w:rPr>
        <w:t xml:space="preserve">eine </w:t>
      </w:r>
      <w:r w:rsidR="00094C57" w:rsidRPr="007D57B7">
        <w:rPr>
          <w:rFonts w:cs="Arial"/>
          <w:color w:val="000000" w:themeColor="text1"/>
          <w:sz w:val="22"/>
          <w:szCs w:val="22"/>
        </w:rPr>
        <w:t xml:space="preserve">hohe Verfügbarkeit sicher. Dies ist vor allem für </w:t>
      </w:r>
      <w:r w:rsidR="006604B7" w:rsidRPr="007D57B7">
        <w:rPr>
          <w:rFonts w:cs="Arial"/>
          <w:color w:val="000000" w:themeColor="text1"/>
          <w:sz w:val="22"/>
          <w:szCs w:val="22"/>
        </w:rPr>
        <w:t xml:space="preserve">Anwendungen </w:t>
      </w:r>
      <w:r w:rsidR="00A60DA3" w:rsidRPr="007D57B7">
        <w:rPr>
          <w:rFonts w:cs="Arial"/>
          <w:color w:val="000000" w:themeColor="text1"/>
          <w:sz w:val="22"/>
          <w:szCs w:val="22"/>
        </w:rPr>
        <w:t xml:space="preserve">der </w:t>
      </w:r>
      <w:r w:rsidR="006604B7" w:rsidRPr="007D57B7">
        <w:rPr>
          <w:rFonts w:cs="Arial"/>
          <w:color w:val="000000" w:themeColor="text1"/>
          <w:sz w:val="22"/>
          <w:szCs w:val="22"/>
        </w:rPr>
        <w:t xml:space="preserve">Industrieautomation </w:t>
      </w:r>
      <w:r w:rsidR="00B07C82">
        <w:rPr>
          <w:rFonts w:cs="Arial"/>
          <w:color w:val="000000" w:themeColor="text1"/>
          <w:sz w:val="22"/>
          <w:szCs w:val="22"/>
        </w:rPr>
        <w:t xml:space="preserve">und Intralogistik </w:t>
      </w:r>
      <w:r w:rsidR="006604B7" w:rsidRPr="007D57B7">
        <w:rPr>
          <w:rFonts w:cs="Arial"/>
          <w:color w:val="000000" w:themeColor="text1"/>
          <w:sz w:val="22"/>
          <w:szCs w:val="22"/>
        </w:rPr>
        <w:t>mit gehobenen Anforderungen an Genauigkeit und Steifigkeit</w:t>
      </w:r>
      <w:r w:rsidR="00A60DA3" w:rsidRPr="007D57B7">
        <w:rPr>
          <w:rFonts w:cs="Arial"/>
          <w:color w:val="000000" w:themeColor="text1"/>
          <w:sz w:val="22"/>
          <w:szCs w:val="22"/>
        </w:rPr>
        <w:t xml:space="preserve"> gefordert</w:t>
      </w:r>
      <w:r w:rsidR="006604B7" w:rsidRPr="007D57B7">
        <w:rPr>
          <w:rFonts w:cs="Arial"/>
          <w:color w:val="000000" w:themeColor="text1"/>
          <w:sz w:val="22"/>
          <w:szCs w:val="22"/>
        </w:rPr>
        <w:t xml:space="preserve">. </w:t>
      </w:r>
    </w:p>
    <w:p w:rsidR="00EB72C1" w:rsidRPr="007D57B7" w:rsidRDefault="00EB72C1" w:rsidP="000E3EF6">
      <w:pPr>
        <w:spacing w:before="240" w:line="280" w:lineRule="atLeast"/>
        <w:jc w:val="both"/>
        <w:rPr>
          <w:rFonts w:cs="Arial"/>
          <w:b/>
          <w:color w:val="000000" w:themeColor="text1"/>
          <w:sz w:val="22"/>
          <w:szCs w:val="22"/>
        </w:rPr>
      </w:pPr>
      <w:r w:rsidRPr="007D57B7">
        <w:rPr>
          <w:rFonts w:cs="Arial"/>
          <w:b/>
          <w:color w:val="000000" w:themeColor="text1"/>
          <w:sz w:val="22"/>
          <w:szCs w:val="22"/>
        </w:rPr>
        <w:t>Hohe Übertragungsgüte dank einsatzgehärteten Rädern</w:t>
      </w:r>
    </w:p>
    <w:p w:rsidR="002D6F72" w:rsidRPr="007D57B7" w:rsidRDefault="000E0F3E" w:rsidP="000E3EF6">
      <w:pPr>
        <w:spacing w:line="280" w:lineRule="atLeast"/>
        <w:jc w:val="both"/>
        <w:rPr>
          <w:rFonts w:cs="Arial"/>
          <w:color w:val="000000" w:themeColor="text1"/>
          <w:sz w:val="22"/>
          <w:szCs w:val="22"/>
        </w:rPr>
      </w:pPr>
      <w:r w:rsidRPr="007D57B7">
        <w:rPr>
          <w:rFonts w:cs="Arial"/>
          <w:color w:val="000000" w:themeColor="text1"/>
          <w:sz w:val="22"/>
          <w:szCs w:val="22"/>
        </w:rPr>
        <w:t>I</w:t>
      </w:r>
      <w:r w:rsidR="002D6F72" w:rsidRPr="007D57B7">
        <w:rPr>
          <w:rFonts w:cs="Arial"/>
          <w:color w:val="000000" w:themeColor="text1"/>
          <w:sz w:val="22"/>
          <w:szCs w:val="22"/>
        </w:rPr>
        <w:t xml:space="preserve">n den Getrieben </w:t>
      </w:r>
      <w:r w:rsidR="00631A17">
        <w:rPr>
          <w:rFonts w:cs="Arial"/>
          <w:color w:val="000000" w:themeColor="text1"/>
          <w:sz w:val="22"/>
          <w:szCs w:val="22"/>
        </w:rPr>
        <w:t xml:space="preserve">der Baureihe PE </w:t>
      </w:r>
      <w:r w:rsidRPr="007D57B7">
        <w:rPr>
          <w:rFonts w:cs="Arial"/>
          <w:color w:val="000000" w:themeColor="text1"/>
          <w:sz w:val="22"/>
          <w:szCs w:val="22"/>
        </w:rPr>
        <w:t xml:space="preserve">kommen </w:t>
      </w:r>
      <w:r w:rsidR="00D96E77" w:rsidRPr="007D57B7">
        <w:rPr>
          <w:rFonts w:cs="Arial"/>
          <w:color w:val="000000" w:themeColor="text1"/>
          <w:sz w:val="22"/>
          <w:szCs w:val="22"/>
        </w:rPr>
        <w:t>e</w:t>
      </w:r>
      <w:r w:rsidR="006E5114" w:rsidRPr="007D57B7">
        <w:rPr>
          <w:rFonts w:cs="Arial"/>
          <w:color w:val="000000" w:themeColor="text1"/>
          <w:sz w:val="22"/>
          <w:szCs w:val="22"/>
        </w:rPr>
        <w:t>insatzgehärtete</w:t>
      </w:r>
      <w:r w:rsidR="00C067F2" w:rsidRPr="007D57B7">
        <w:rPr>
          <w:rFonts w:cs="Arial"/>
          <w:color w:val="000000" w:themeColor="text1"/>
          <w:sz w:val="22"/>
          <w:szCs w:val="22"/>
        </w:rPr>
        <w:t xml:space="preserve">, </w:t>
      </w:r>
      <w:r w:rsidR="006E5114" w:rsidRPr="007D57B7">
        <w:rPr>
          <w:rFonts w:cs="Arial"/>
          <w:color w:val="000000" w:themeColor="text1"/>
          <w:sz w:val="22"/>
          <w:szCs w:val="22"/>
        </w:rPr>
        <w:t xml:space="preserve">geschliffene </w:t>
      </w:r>
      <w:r w:rsidR="00C067F2" w:rsidRPr="007D57B7">
        <w:rPr>
          <w:rFonts w:cs="Arial"/>
          <w:color w:val="000000" w:themeColor="text1"/>
          <w:sz w:val="22"/>
          <w:szCs w:val="22"/>
        </w:rPr>
        <w:t xml:space="preserve">und nadelgelagerte </w:t>
      </w:r>
      <w:r w:rsidR="006E5114" w:rsidRPr="007D57B7">
        <w:rPr>
          <w:rFonts w:cs="Arial"/>
          <w:color w:val="000000" w:themeColor="text1"/>
          <w:sz w:val="22"/>
          <w:szCs w:val="22"/>
        </w:rPr>
        <w:t>Hohl</w:t>
      </w:r>
      <w:r w:rsidR="00C067F2" w:rsidRPr="007D57B7">
        <w:rPr>
          <w:rFonts w:cs="Arial"/>
          <w:color w:val="000000" w:themeColor="text1"/>
          <w:sz w:val="22"/>
          <w:szCs w:val="22"/>
        </w:rPr>
        <w:t xml:space="preserve">-, </w:t>
      </w:r>
      <w:r w:rsidR="006E5114" w:rsidRPr="007D57B7">
        <w:rPr>
          <w:rFonts w:cs="Arial"/>
          <w:color w:val="000000" w:themeColor="text1"/>
          <w:sz w:val="22"/>
          <w:szCs w:val="22"/>
        </w:rPr>
        <w:t xml:space="preserve">Planeten- und Sonnenräder </w:t>
      </w:r>
      <w:r w:rsidR="00C067F2" w:rsidRPr="007D57B7">
        <w:rPr>
          <w:rFonts w:cs="Arial"/>
          <w:color w:val="000000" w:themeColor="text1"/>
          <w:sz w:val="22"/>
          <w:szCs w:val="22"/>
        </w:rPr>
        <w:t xml:space="preserve">zum Einsatz. Dank der speziellen Oberflächenbehandlung weisen sie eine lange Lebensdauer auf und </w:t>
      </w:r>
      <w:r w:rsidR="006E5114" w:rsidRPr="007D57B7">
        <w:rPr>
          <w:rFonts w:cs="Arial"/>
          <w:color w:val="000000" w:themeColor="text1"/>
          <w:sz w:val="22"/>
          <w:szCs w:val="22"/>
        </w:rPr>
        <w:t xml:space="preserve">sorgen </w:t>
      </w:r>
      <w:r w:rsidR="00EB72C1" w:rsidRPr="007D57B7">
        <w:rPr>
          <w:rFonts w:cs="Arial"/>
          <w:color w:val="000000" w:themeColor="text1"/>
          <w:sz w:val="22"/>
          <w:szCs w:val="22"/>
        </w:rPr>
        <w:t>damit</w:t>
      </w:r>
      <w:r w:rsidR="00C067F2" w:rsidRPr="007D57B7">
        <w:rPr>
          <w:rFonts w:cs="Arial"/>
          <w:color w:val="000000" w:themeColor="text1"/>
          <w:sz w:val="22"/>
          <w:szCs w:val="22"/>
        </w:rPr>
        <w:t xml:space="preserve"> </w:t>
      </w:r>
      <w:r w:rsidR="006E5114" w:rsidRPr="007D57B7">
        <w:rPr>
          <w:rFonts w:cs="Arial"/>
          <w:color w:val="000000" w:themeColor="text1"/>
          <w:sz w:val="22"/>
          <w:szCs w:val="22"/>
        </w:rPr>
        <w:t xml:space="preserve">für </w:t>
      </w:r>
      <w:r w:rsidR="00C067F2" w:rsidRPr="007D57B7">
        <w:rPr>
          <w:rFonts w:cs="Arial"/>
          <w:color w:val="000000" w:themeColor="text1"/>
          <w:sz w:val="22"/>
          <w:szCs w:val="22"/>
        </w:rPr>
        <w:t>eine erhöhte Übertragungsgüte. Durch eine hohe Zahnflankengüte und eine hochwertige Lebensdauer-Fettschmierung arbeiten die wartungsfreien Getriebe mit einem hohen Wirkungsgrad</w:t>
      </w:r>
      <w:r w:rsidR="00631A17">
        <w:rPr>
          <w:rFonts w:cs="Arial"/>
          <w:color w:val="000000" w:themeColor="text1"/>
          <w:sz w:val="22"/>
          <w:szCs w:val="22"/>
        </w:rPr>
        <w:t xml:space="preserve"> und</w:t>
      </w:r>
      <w:r w:rsidR="00C067F2" w:rsidRPr="007D57B7">
        <w:rPr>
          <w:rFonts w:cs="Arial"/>
          <w:color w:val="000000" w:themeColor="text1"/>
          <w:sz w:val="22"/>
          <w:szCs w:val="22"/>
        </w:rPr>
        <w:t xml:space="preserve"> überzeugen durch ihren geräuscharmen Lauf.</w:t>
      </w:r>
      <w:r w:rsidR="002D6F72" w:rsidRPr="007D57B7">
        <w:rPr>
          <w:rFonts w:cs="Arial"/>
          <w:color w:val="000000" w:themeColor="text1"/>
          <w:sz w:val="22"/>
          <w:szCs w:val="22"/>
        </w:rPr>
        <w:t xml:space="preserve"> </w:t>
      </w:r>
    </w:p>
    <w:p w:rsidR="00EB72C1" w:rsidRPr="007D57B7" w:rsidRDefault="00EB72C1" w:rsidP="000E3EF6">
      <w:pPr>
        <w:spacing w:before="240" w:line="280" w:lineRule="atLeast"/>
        <w:jc w:val="both"/>
        <w:rPr>
          <w:rFonts w:cs="Arial"/>
          <w:b/>
          <w:color w:val="000000" w:themeColor="text1"/>
          <w:sz w:val="22"/>
          <w:szCs w:val="22"/>
        </w:rPr>
      </w:pPr>
      <w:r w:rsidRPr="007D57B7">
        <w:rPr>
          <w:rFonts w:cs="Arial"/>
          <w:b/>
          <w:color w:val="000000" w:themeColor="text1"/>
          <w:sz w:val="22"/>
          <w:szCs w:val="22"/>
        </w:rPr>
        <w:t>Geringes Verdrehspiel und hohe Verdrehsteifigkeit</w:t>
      </w:r>
    </w:p>
    <w:p w:rsidR="006E5114" w:rsidRPr="007D57B7" w:rsidRDefault="002D6F72" w:rsidP="000E3EF6">
      <w:pPr>
        <w:spacing w:line="280" w:lineRule="atLeast"/>
        <w:jc w:val="both"/>
        <w:rPr>
          <w:rFonts w:cs="Arial"/>
          <w:color w:val="000000" w:themeColor="text1"/>
          <w:sz w:val="22"/>
          <w:szCs w:val="22"/>
        </w:rPr>
      </w:pPr>
      <w:r w:rsidRPr="007D57B7">
        <w:rPr>
          <w:rFonts w:cs="Arial"/>
          <w:color w:val="000000" w:themeColor="text1"/>
          <w:sz w:val="22"/>
          <w:szCs w:val="22"/>
        </w:rPr>
        <w:t xml:space="preserve">Durch die robuste Getriebekonstruktion und die optimierte Verzahnungsgeometrie weisen die Getriebe ein geringes Verdrehspiel sowie eine hohe Verdrehsteifigkeit auf. Dank </w:t>
      </w:r>
      <w:r w:rsidR="00EB72C1" w:rsidRPr="007D57B7">
        <w:rPr>
          <w:rFonts w:cs="Arial"/>
          <w:color w:val="000000" w:themeColor="text1"/>
          <w:sz w:val="22"/>
          <w:szCs w:val="22"/>
        </w:rPr>
        <w:t xml:space="preserve">eines </w:t>
      </w:r>
      <w:r w:rsidRPr="007D57B7">
        <w:rPr>
          <w:rFonts w:cs="Arial"/>
          <w:color w:val="000000" w:themeColor="text1"/>
          <w:sz w:val="22"/>
          <w:szCs w:val="22"/>
        </w:rPr>
        <w:t xml:space="preserve">integrierten axialen Längenausgleichs kann die thermisch bedingte Längenausdehnung der Motorzapfenwelle kompensiert werden. </w:t>
      </w:r>
    </w:p>
    <w:p w:rsidR="00EB72C1" w:rsidRPr="007D57B7" w:rsidRDefault="00EB72C1" w:rsidP="000E3EF6">
      <w:pPr>
        <w:spacing w:before="240" w:line="280" w:lineRule="atLeast"/>
        <w:jc w:val="both"/>
        <w:rPr>
          <w:rFonts w:cs="Arial"/>
          <w:b/>
          <w:color w:val="000000" w:themeColor="text1"/>
          <w:sz w:val="22"/>
          <w:szCs w:val="22"/>
        </w:rPr>
      </w:pPr>
      <w:r w:rsidRPr="007D57B7">
        <w:rPr>
          <w:rFonts w:cs="Arial"/>
          <w:b/>
          <w:color w:val="000000" w:themeColor="text1"/>
          <w:sz w:val="22"/>
          <w:szCs w:val="22"/>
        </w:rPr>
        <w:t>IP68-Schutz dank Wellendichtring</w:t>
      </w:r>
    </w:p>
    <w:p w:rsidR="002D6F72" w:rsidRPr="007D57B7" w:rsidRDefault="00C067F2" w:rsidP="000E3EF6">
      <w:pPr>
        <w:spacing w:line="280" w:lineRule="atLeast"/>
        <w:jc w:val="both"/>
        <w:rPr>
          <w:rFonts w:cs="Arial"/>
          <w:color w:val="000000" w:themeColor="text1"/>
          <w:sz w:val="22"/>
          <w:szCs w:val="22"/>
        </w:rPr>
      </w:pPr>
      <w:r w:rsidRPr="007D57B7">
        <w:rPr>
          <w:rFonts w:cs="Arial"/>
          <w:color w:val="000000" w:themeColor="text1"/>
          <w:sz w:val="22"/>
          <w:szCs w:val="22"/>
        </w:rPr>
        <w:t>Die</w:t>
      </w:r>
      <w:r w:rsidR="002D6F72" w:rsidRPr="007D57B7">
        <w:rPr>
          <w:rFonts w:cs="Arial"/>
          <w:color w:val="000000" w:themeColor="text1"/>
          <w:sz w:val="22"/>
          <w:szCs w:val="22"/>
        </w:rPr>
        <w:t xml:space="preserve"> </w:t>
      </w:r>
      <w:r w:rsidRPr="007D57B7">
        <w:rPr>
          <w:rFonts w:cs="Arial"/>
          <w:color w:val="000000" w:themeColor="text1"/>
          <w:sz w:val="22"/>
          <w:szCs w:val="22"/>
        </w:rPr>
        <w:t>Getriebe sind für alle Einbaulagen geeignet, der Anschluss an den Motor kann einfach durch einen Wechselflansch erfolgen</w:t>
      </w:r>
      <w:r w:rsidR="001D1779" w:rsidRPr="007D57B7">
        <w:rPr>
          <w:rFonts w:cs="Arial"/>
          <w:color w:val="000000" w:themeColor="text1"/>
          <w:sz w:val="22"/>
          <w:szCs w:val="22"/>
        </w:rPr>
        <w:t xml:space="preserve">. </w:t>
      </w:r>
      <w:r w:rsidR="000E3EF6" w:rsidRPr="007D57B7">
        <w:rPr>
          <w:rFonts w:cs="Arial"/>
          <w:color w:val="000000" w:themeColor="text1"/>
          <w:sz w:val="22"/>
          <w:szCs w:val="22"/>
        </w:rPr>
        <w:t xml:space="preserve">Durch einen </w:t>
      </w:r>
      <w:proofErr w:type="spellStart"/>
      <w:r w:rsidR="000E3EF6" w:rsidRPr="007D57B7">
        <w:rPr>
          <w:rFonts w:cs="Arial"/>
          <w:color w:val="000000" w:themeColor="text1"/>
          <w:sz w:val="22"/>
          <w:szCs w:val="22"/>
        </w:rPr>
        <w:t>Viton</w:t>
      </w:r>
      <w:proofErr w:type="spellEnd"/>
      <w:r w:rsidR="000E3EF6" w:rsidRPr="007D57B7">
        <w:rPr>
          <w:rFonts w:cs="Arial"/>
          <w:color w:val="000000" w:themeColor="text1"/>
          <w:sz w:val="22"/>
          <w:szCs w:val="22"/>
        </w:rPr>
        <w:t xml:space="preserve"> Wellendichtring kann </w:t>
      </w:r>
      <w:r w:rsidR="000E3EF6">
        <w:rPr>
          <w:rFonts w:cs="Arial"/>
          <w:color w:val="000000" w:themeColor="text1"/>
          <w:sz w:val="22"/>
          <w:szCs w:val="22"/>
        </w:rPr>
        <w:t xml:space="preserve">die </w:t>
      </w:r>
      <w:r w:rsidR="000E3EF6" w:rsidRPr="007D57B7">
        <w:rPr>
          <w:rFonts w:cs="Arial"/>
          <w:color w:val="000000" w:themeColor="text1"/>
          <w:sz w:val="22"/>
          <w:szCs w:val="22"/>
        </w:rPr>
        <w:t>Schutzklasse IP6</w:t>
      </w:r>
      <w:r w:rsidR="00A949C4">
        <w:rPr>
          <w:rFonts w:cs="Arial"/>
          <w:color w:val="000000" w:themeColor="text1"/>
          <w:sz w:val="22"/>
          <w:szCs w:val="22"/>
        </w:rPr>
        <w:t>8</w:t>
      </w:r>
      <w:bookmarkStart w:id="0" w:name="_GoBack"/>
      <w:bookmarkEnd w:id="0"/>
      <w:r w:rsidR="000E3EF6" w:rsidRPr="007D57B7">
        <w:rPr>
          <w:rFonts w:cs="Arial"/>
          <w:color w:val="000000" w:themeColor="text1"/>
          <w:sz w:val="22"/>
          <w:szCs w:val="22"/>
        </w:rPr>
        <w:t xml:space="preserve"> gewährleistet werden. </w:t>
      </w:r>
      <w:r w:rsidR="000E3EF6" w:rsidRPr="007D57B7">
        <w:rPr>
          <w:color w:val="000000" w:themeColor="text1"/>
          <w:sz w:val="22"/>
          <w:szCs w:val="22"/>
        </w:rPr>
        <w:t>Die Motoren von ebm-papst der ECI-Baureihe sind Gleichstrommotoren in elektronisch kommutierter Ausführung mit Nennabgabeleistung</w:t>
      </w:r>
      <w:r w:rsidR="000E3EF6">
        <w:rPr>
          <w:color w:val="000000" w:themeColor="text1"/>
          <w:sz w:val="22"/>
          <w:szCs w:val="22"/>
        </w:rPr>
        <w:t>en</w:t>
      </w:r>
      <w:r w:rsidR="000E3EF6" w:rsidRPr="007D57B7">
        <w:rPr>
          <w:color w:val="000000" w:themeColor="text1"/>
          <w:sz w:val="22"/>
          <w:szCs w:val="22"/>
        </w:rPr>
        <w:t xml:space="preserve"> von 50-750 W</w:t>
      </w:r>
      <w:r w:rsidR="000E3EF6">
        <w:rPr>
          <w:color w:val="000000" w:themeColor="text1"/>
          <w:sz w:val="22"/>
          <w:szCs w:val="22"/>
        </w:rPr>
        <w:t>att</w:t>
      </w:r>
      <w:r w:rsidR="000E3EF6" w:rsidRPr="007D57B7">
        <w:rPr>
          <w:color w:val="000000" w:themeColor="text1"/>
          <w:sz w:val="22"/>
          <w:szCs w:val="22"/>
        </w:rPr>
        <w:t>.</w:t>
      </w:r>
      <w:r w:rsidR="000E3EF6">
        <w:rPr>
          <w:color w:val="000000" w:themeColor="text1"/>
          <w:sz w:val="22"/>
          <w:szCs w:val="22"/>
        </w:rPr>
        <w:t xml:space="preserve"> </w:t>
      </w:r>
      <w:r w:rsidR="002D6F72" w:rsidRPr="007D57B7">
        <w:rPr>
          <w:rFonts w:cs="Arial"/>
          <w:color w:val="000000" w:themeColor="text1"/>
          <w:sz w:val="22"/>
          <w:szCs w:val="22"/>
        </w:rPr>
        <w:t xml:space="preserve">Die </w:t>
      </w:r>
      <w:r w:rsidR="00A60DA3" w:rsidRPr="007D57B7">
        <w:rPr>
          <w:rFonts w:cs="Arial"/>
          <w:color w:val="000000" w:themeColor="text1"/>
          <w:sz w:val="22"/>
          <w:szCs w:val="22"/>
        </w:rPr>
        <w:t xml:space="preserve">spielarmen </w:t>
      </w:r>
      <w:r w:rsidR="002D6F72" w:rsidRPr="007D57B7">
        <w:rPr>
          <w:rFonts w:cs="Arial"/>
          <w:color w:val="000000" w:themeColor="text1"/>
          <w:sz w:val="22"/>
          <w:szCs w:val="22"/>
        </w:rPr>
        <w:t xml:space="preserve">Getriebe </w:t>
      </w:r>
      <w:r w:rsidR="000E3EF6">
        <w:rPr>
          <w:rFonts w:cs="Arial"/>
          <w:color w:val="000000" w:themeColor="text1"/>
          <w:sz w:val="22"/>
          <w:szCs w:val="22"/>
        </w:rPr>
        <w:t xml:space="preserve">für diese Baureihe </w:t>
      </w:r>
      <w:r w:rsidR="002D6F72" w:rsidRPr="007D57B7">
        <w:rPr>
          <w:rFonts w:cs="Arial"/>
          <w:color w:val="000000" w:themeColor="text1"/>
          <w:sz w:val="22"/>
          <w:szCs w:val="22"/>
        </w:rPr>
        <w:t>sind als ein-, zwei- oder dr</w:t>
      </w:r>
      <w:r w:rsidR="00A60DA3" w:rsidRPr="007D57B7">
        <w:rPr>
          <w:rFonts w:cs="Arial"/>
          <w:color w:val="000000" w:themeColor="text1"/>
          <w:sz w:val="22"/>
          <w:szCs w:val="22"/>
        </w:rPr>
        <w:t>eistufige Ausführung verfügbar und ab Frühjahr 2019 im Online-</w:t>
      </w:r>
      <w:r w:rsidR="007D57B7" w:rsidRPr="007D57B7">
        <w:rPr>
          <w:rFonts w:cs="Arial"/>
          <w:color w:val="000000" w:themeColor="text1"/>
          <w:sz w:val="22"/>
          <w:szCs w:val="22"/>
        </w:rPr>
        <w:t>Portal</w:t>
      </w:r>
      <w:r w:rsidR="00A60DA3" w:rsidRPr="007D57B7">
        <w:rPr>
          <w:rFonts w:cs="Arial"/>
          <w:color w:val="000000" w:themeColor="text1"/>
          <w:sz w:val="22"/>
          <w:szCs w:val="22"/>
        </w:rPr>
        <w:t xml:space="preserve"> unter </w:t>
      </w:r>
      <w:hyperlink r:id="rId8" w:history="1">
        <w:r w:rsidR="00A60DA3" w:rsidRPr="007D57B7">
          <w:rPr>
            <w:rStyle w:val="Hyperlink"/>
            <w:rFonts w:cs="Arial"/>
            <w:sz w:val="22"/>
            <w:szCs w:val="22"/>
          </w:rPr>
          <w:t>https://idt-config.ebmpapst.com</w:t>
        </w:r>
      </w:hyperlink>
      <w:r w:rsidR="00A60DA3" w:rsidRPr="007D57B7">
        <w:rPr>
          <w:rFonts w:cs="Arial"/>
          <w:color w:val="000000" w:themeColor="text1"/>
          <w:sz w:val="22"/>
          <w:szCs w:val="22"/>
        </w:rPr>
        <w:t xml:space="preserve"> bestellbar.</w:t>
      </w:r>
    </w:p>
    <w:p w:rsidR="001A4D03" w:rsidRPr="007D57B7" w:rsidRDefault="006604B7" w:rsidP="006604B7">
      <w:pPr>
        <w:jc w:val="both"/>
        <w:rPr>
          <w:sz w:val="22"/>
          <w:szCs w:val="22"/>
        </w:rPr>
      </w:pPr>
      <w:r w:rsidRPr="007D57B7">
        <w:rPr>
          <w:rFonts w:cs="Arial"/>
          <w:color w:val="000000" w:themeColor="text1"/>
          <w:sz w:val="22"/>
          <w:szCs w:val="22"/>
          <w:highlight w:val="yellow"/>
        </w:rPr>
        <w:br w:type="page"/>
      </w:r>
      <w:r w:rsidR="001A4D03" w:rsidRPr="007D57B7">
        <w:rPr>
          <w:noProof/>
          <w:sz w:val="22"/>
          <w:szCs w:val="22"/>
        </w:rPr>
        <w:lastRenderedPageBreak/>
        <w:drawing>
          <wp:inline distT="0" distB="0" distL="0" distR="0" wp14:anchorId="104F5ECF" wp14:editId="4FF4D396">
            <wp:extent cx="2067641" cy="2481943"/>
            <wp:effectExtent l="0" t="0" r="889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77659" cy="2493968"/>
                    </a:xfrm>
                    <a:prstGeom prst="rect">
                      <a:avLst/>
                    </a:prstGeom>
                  </pic:spPr>
                </pic:pic>
              </a:graphicData>
            </a:graphic>
          </wp:inline>
        </w:drawing>
      </w:r>
    </w:p>
    <w:p w:rsidR="009A6CC8" w:rsidRPr="007D57B7" w:rsidRDefault="006604B7" w:rsidP="00631A17">
      <w:pPr>
        <w:rPr>
          <w:sz w:val="22"/>
          <w:szCs w:val="22"/>
        </w:rPr>
      </w:pPr>
      <w:r w:rsidRPr="007D57B7">
        <w:rPr>
          <w:sz w:val="22"/>
          <w:szCs w:val="22"/>
        </w:rPr>
        <w:t>Bild 1: Die Antriebe der Baureihe ECI von ebm-papst können ab sofort werksseitig mit spielarmen Planetengetrieben kombiniert werden.</w:t>
      </w:r>
    </w:p>
    <w:p w:rsidR="00DB7C9C" w:rsidRDefault="00DB7C9C" w:rsidP="00DB7C9C">
      <w:pPr>
        <w:widowControl w:val="0"/>
        <w:rPr>
          <w:sz w:val="22"/>
          <w:szCs w:val="22"/>
        </w:rPr>
      </w:pPr>
    </w:p>
    <w:p w:rsidR="00577089" w:rsidRPr="007D57B7" w:rsidRDefault="00577089" w:rsidP="00DB7C9C">
      <w:pPr>
        <w:widowControl w:val="0"/>
        <w:rPr>
          <w:sz w:val="22"/>
          <w:szCs w:val="22"/>
        </w:rPr>
      </w:pPr>
    </w:p>
    <w:p w:rsidR="00DB7C9C" w:rsidRPr="007D57B7" w:rsidRDefault="00DB7C9C" w:rsidP="00DB7C9C">
      <w:pPr>
        <w:pStyle w:val="berschrift1"/>
        <w:jc w:val="both"/>
        <w:rPr>
          <w:rFonts w:ascii="Arial" w:hAnsi="Arial" w:cs="Arial"/>
          <w:b w:val="0"/>
        </w:rPr>
      </w:pPr>
      <w:r w:rsidRPr="007D57B7">
        <w:rPr>
          <w:rFonts w:ascii="Arial" w:hAnsi="Arial" w:cs="Arial"/>
          <w:b w:val="0"/>
        </w:rPr>
        <w:t>Bild 1</w:t>
      </w:r>
      <w:r w:rsidRPr="007D57B7">
        <w:rPr>
          <w:rFonts w:ascii="Arial" w:hAnsi="Arial" w:cs="Arial"/>
          <w:b w:val="0"/>
        </w:rPr>
        <w:tab/>
      </w:r>
      <w:r w:rsidRPr="007D57B7">
        <w:rPr>
          <w:rFonts w:ascii="Arial" w:hAnsi="Arial" w:cs="Arial"/>
          <w:b w:val="0"/>
        </w:rPr>
        <w:tab/>
        <w:t>ebm-papst</w:t>
      </w:r>
    </w:p>
    <w:p w:rsidR="009A6CC8" w:rsidRPr="007D57B7" w:rsidRDefault="009A6CC8" w:rsidP="0028417B">
      <w:pPr>
        <w:pStyle w:val="berschrift1"/>
        <w:jc w:val="both"/>
        <w:rPr>
          <w:rFonts w:ascii="Arial" w:hAnsi="Arial" w:cs="Arial"/>
          <w:b w:val="0"/>
        </w:rPr>
      </w:pPr>
      <w:r w:rsidRPr="007D57B7">
        <w:rPr>
          <w:rFonts w:ascii="Arial" w:hAnsi="Arial" w:cs="Arial"/>
          <w:b w:val="0"/>
        </w:rPr>
        <w:t xml:space="preserve">Zeichen </w:t>
      </w:r>
      <w:r w:rsidRPr="007D57B7">
        <w:rPr>
          <w:rFonts w:ascii="Arial" w:hAnsi="Arial" w:cs="Arial"/>
          <w:b w:val="0"/>
        </w:rPr>
        <w:tab/>
        <w:t xml:space="preserve">ca. </w:t>
      </w:r>
      <w:r w:rsidR="00577089">
        <w:rPr>
          <w:rFonts w:ascii="Arial" w:hAnsi="Arial" w:cs="Arial"/>
          <w:b w:val="0"/>
        </w:rPr>
        <w:t>2.200</w:t>
      </w:r>
      <w:r w:rsidRPr="007D57B7">
        <w:rPr>
          <w:rFonts w:ascii="Arial" w:hAnsi="Arial" w:cs="Arial"/>
          <w:b w:val="0"/>
        </w:rPr>
        <w:t xml:space="preserve">, mit Überschriften und Zwischenüberschriften </w:t>
      </w:r>
    </w:p>
    <w:p w:rsidR="009A6CC8" w:rsidRPr="007D57B7" w:rsidRDefault="009A6CC8" w:rsidP="0028417B">
      <w:pPr>
        <w:pStyle w:val="berschrift1"/>
        <w:ind w:left="1410" w:hanging="1410"/>
        <w:jc w:val="both"/>
        <w:rPr>
          <w:rFonts w:ascii="Arial" w:hAnsi="Arial" w:cs="Arial"/>
          <w:b w:val="0"/>
        </w:rPr>
      </w:pPr>
      <w:r w:rsidRPr="007D57B7">
        <w:rPr>
          <w:rFonts w:ascii="Arial" w:hAnsi="Arial" w:cs="Arial"/>
          <w:b w:val="0"/>
        </w:rPr>
        <w:t>Tags</w:t>
      </w:r>
      <w:r w:rsidRPr="007D57B7">
        <w:rPr>
          <w:rFonts w:ascii="Arial" w:hAnsi="Arial" w:cs="Arial"/>
          <w:b w:val="0"/>
        </w:rPr>
        <w:tab/>
      </w:r>
      <w:r w:rsidR="00A60DA3" w:rsidRPr="007D57B7">
        <w:rPr>
          <w:rFonts w:ascii="Arial" w:hAnsi="Arial" w:cs="Arial"/>
          <w:b w:val="0"/>
        </w:rPr>
        <w:t xml:space="preserve">Antriebe, spielarme Getriebe, Einsatzhärtung, Übertragungsgüte, Verzahnungsgeometrie </w:t>
      </w:r>
    </w:p>
    <w:p w:rsidR="009A6CC8" w:rsidRPr="007D57B7" w:rsidRDefault="009A6CC8" w:rsidP="007D57B7">
      <w:pPr>
        <w:pStyle w:val="berschrift1"/>
        <w:ind w:left="1410" w:hanging="1410"/>
        <w:jc w:val="both"/>
        <w:rPr>
          <w:rFonts w:ascii="Arial" w:hAnsi="Arial" w:cs="Arial"/>
          <w:b w:val="0"/>
          <w:lang w:val="en-US"/>
        </w:rPr>
      </w:pPr>
      <w:r w:rsidRPr="00A949C4">
        <w:rPr>
          <w:rFonts w:ascii="Arial" w:hAnsi="Arial" w:cs="Arial"/>
          <w:b w:val="0"/>
          <w:lang w:val="en-US"/>
        </w:rPr>
        <w:t xml:space="preserve">Link </w:t>
      </w:r>
      <w:r w:rsidRPr="00A949C4">
        <w:rPr>
          <w:rFonts w:ascii="Arial" w:hAnsi="Arial" w:cs="Arial"/>
          <w:b w:val="0"/>
          <w:lang w:val="en-US"/>
        </w:rPr>
        <w:tab/>
      </w:r>
      <w:r w:rsidRPr="00A949C4">
        <w:rPr>
          <w:rFonts w:ascii="Arial" w:hAnsi="Arial" w:cs="Arial"/>
          <w:b w:val="0"/>
          <w:lang w:val="en-US"/>
        </w:rPr>
        <w:tab/>
      </w:r>
      <w:r w:rsidR="00324BDC">
        <w:fldChar w:fldCharType="begin"/>
      </w:r>
      <w:r w:rsidR="00324BDC" w:rsidRPr="00A949C4">
        <w:rPr>
          <w:lang w:val="en-US"/>
        </w:rPr>
        <w:instrText xml:space="preserve"> HYPERLINK "https://idt.ebmpapst.com" </w:instrText>
      </w:r>
      <w:r w:rsidR="00324BDC">
        <w:fldChar w:fldCharType="separate"/>
      </w:r>
      <w:r w:rsidR="00A60DA3" w:rsidRPr="007D57B7">
        <w:rPr>
          <w:rStyle w:val="Hyperlink"/>
          <w:rFonts w:ascii="Arial" w:hAnsi="Arial"/>
          <w:b w:val="0"/>
          <w:lang w:val="en-US"/>
        </w:rPr>
        <w:t>https://idt.ebmpapst.com</w:t>
      </w:r>
      <w:r w:rsidR="00324BDC">
        <w:rPr>
          <w:rStyle w:val="Hyperlink"/>
          <w:rFonts w:ascii="Arial" w:hAnsi="Arial"/>
          <w:b w:val="0"/>
          <w:lang w:val="en-US"/>
        </w:rPr>
        <w:fldChar w:fldCharType="end"/>
      </w:r>
      <w:r w:rsidRPr="007D57B7">
        <w:rPr>
          <w:rFonts w:ascii="Arial" w:hAnsi="Arial"/>
          <w:b w:val="0"/>
          <w:lang w:val="en-US"/>
        </w:rPr>
        <w:t xml:space="preserve"> </w:t>
      </w:r>
      <w:r w:rsidR="007D57B7" w:rsidRPr="007D57B7">
        <w:rPr>
          <w:rFonts w:ascii="Arial" w:hAnsi="Arial"/>
          <w:b w:val="0"/>
          <w:lang w:val="en-US"/>
        </w:rPr>
        <w:br/>
      </w:r>
      <w:r w:rsidR="00324BDC">
        <w:fldChar w:fldCharType="begin"/>
      </w:r>
      <w:r w:rsidR="00324BDC" w:rsidRPr="00A949C4">
        <w:rPr>
          <w:lang w:val="en-US"/>
        </w:rPr>
        <w:instrText xml:space="preserve"> HYPERLINK "https://idt-config.ebmpapst.com" </w:instrText>
      </w:r>
      <w:r w:rsidR="00324BDC">
        <w:fldChar w:fldCharType="separate"/>
      </w:r>
      <w:r w:rsidR="007D57B7" w:rsidRPr="007D57B7">
        <w:rPr>
          <w:rStyle w:val="Hyperlink"/>
          <w:rFonts w:ascii="Arial" w:hAnsi="Arial"/>
          <w:b w:val="0"/>
          <w:lang w:val="en-US"/>
        </w:rPr>
        <w:t>https://idt-config.ebmpapst.com</w:t>
      </w:r>
      <w:r w:rsidR="00324BDC">
        <w:rPr>
          <w:rStyle w:val="Hyperlink"/>
          <w:rFonts w:ascii="Arial" w:hAnsi="Arial"/>
          <w:b w:val="0"/>
          <w:lang w:val="en-US"/>
        </w:rPr>
        <w:fldChar w:fldCharType="end"/>
      </w:r>
    </w:p>
    <w:p w:rsidR="0028417B" w:rsidRPr="007D57B7" w:rsidRDefault="0028417B" w:rsidP="0028417B">
      <w:pPr>
        <w:pStyle w:val="berschrift1"/>
        <w:spacing w:before="240"/>
        <w:jc w:val="both"/>
        <w:rPr>
          <w:rFonts w:ascii="Arial" w:hAnsi="Arial" w:cs="Arial"/>
          <w:lang w:val="en-US"/>
        </w:rPr>
      </w:pPr>
    </w:p>
    <w:p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3E593D" w:rsidRPr="003E593D" w:rsidRDefault="003E593D" w:rsidP="0028417B">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577089">
      <w:headerReference w:type="default" r:id="rId10"/>
      <w:pgSz w:w="11900" w:h="16840"/>
      <w:pgMar w:top="3514"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DB7C9C"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0D20E161" wp14:editId="4172FA17">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1B750F" w:rsidP="005D0EC3">
                          <w:pPr>
                            <w:rPr>
                              <w:rStyle w:val="Seitenzahl"/>
                              <w:rFonts w:cs="Arial"/>
                              <w:sz w:val="16"/>
                              <w:szCs w:val="18"/>
                            </w:rPr>
                          </w:pPr>
                          <w:r>
                            <w:rPr>
                              <w:rFonts w:cs="Arial"/>
                              <w:sz w:val="16"/>
                              <w:szCs w:val="18"/>
                            </w:rPr>
                            <w:t>19. Februar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324BDC">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324BDC">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1B750F" w:rsidP="005D0EC3">
                    <w:pPr>
                      <w:rPr>
                        <w:rStyle w:val="Seitenzahl"/>
                        <w:rFonts w:cs="Arial"/>
                        <w:sz w:val="16"/>
                        <w:szCs w:val="18"/>
                      </w:rPr>
                    </w:pPr>
                    <w:r>
                      <w:rPr>
                        <w:rFonts w:cs="Arial"/>
                        <w:sz w:val="16"/>
                        <w:szCs w:val="18"/>
                      </w:rPr>
                      <w:t>19. Februar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324BDC">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324BDC">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72F11281" wp14:editId="255FCA03">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DB7C9C">
      <w:rPr>
        <w:rFonts w:ascii="Arial" w:hAnsi="Arial" w:cs="Arial"/>
        <w:bCs/>
        <w:sz w:val="32"/>
        <w:szCs w:val="32"/>
      </w:rPr>
      <w:t>PRESSEINFORMATION</w:t>
    </w:r>
  </w:p>
  <w:p w:rsidR="003E593D" w:rsidRPr="00DB7C9C" w:rsidRDefault="003E593D" w:rsidP="003E593D">
    <w:pPr>
      <w:pStyle w:val="-B-Zwischen"/>
      <w:spacing w:before="0" w:line="240" w:lineRule="auto"/>
      <w:rPr>
        <w:rFonts w:ascii="Arial" w:hAnsi="Arial" w:cs="Arial"/>
        <w:b w:val="0"/>
        <w:sz w:val="22"/>
      </w:rPr>
    </w:pPr>
  </w:p>
  <w:p w:rsidR="003E593D" w:rsidRPr="00DB7C9C" w:rsidRDefault="003E593D" w:rsidP="003E593D">
    <w:pPr>
      <w:rPr>
        <w:sz w:val="22"/>
        <w:lang w:eastAsia="ar-SA"/>
      </w:rPr>
    </w:pPr>
  </w:p>
  <w:p w:rsidR="003E593D" w:rsidRPr="00DB7C9C" w:rsidRDefault="003E593D" w:rsidP="003E593D">
    <w:pPr>
      <w:rPr>
        <w:sz w:val="22"/>
        <w:lang w:eastAsia="ar-SA"/>
      </w:rPr>
    </w:pPr>
  </w:p>
  <w:p w:rsidR="003E593D" w:rsidRPr="00EB72C1" w:rsidRDefault="00EB72C1" w:rsidP="003E593D">
    <w:pPr>
      <w:pStyle w:val="-B-Zwischen"/>
      <w:rPr>
        <w:rFonts w:ascii="Arial" w:hAnsi="Arial" w:cs="Arial"/>
        <w:highlight w:val="yellow"/>
      </w:rPr>
    </w:pPr>
    <w:r w:rsidRPr="00EB72C1">
      <w:rPr>
        <w:rFonts w:ascii="Arial" w:hAnsi="Arial" w:cs="Arial"/>
      </w:rPr>
      <w:t>Geringes Verdrehspiel</w:t>
    </w:r>
  </w:p>
  <w:p w:rsidR="002B10BE" w:rsidRPr="001A4D03" w:rsidRDefault="00631A17" w:rsidP="001A4D03">
    <w:pPr>
      <w:rPr>
        <w:rFonts w:cs="Arial"/>
        <w:b/>
        <w:sz w:val="32"/>
        <w:szCs w:val="32"/>
      </w:rPr>
    </w:pPr>
    <w:r>
      <w:rPr>
        <w:rFonts w:cs="Arial"/>
        <w:b/>
        <w:sz w:val="32"/>
        <w:szCs w:val="32"/>
      </w:rPr>
      <w:t>DC</w:t>
    </w:r>
    <w:r w:rsidR="00B07C82">
      <w:rPr>
        <w:rFonts w:cs="Arial"/>
        <w:b/>
        <w:sz w:val="32"/>
        <w:szCs w:val="32"/>
      </w:rPr>
      <w:t>-</w:t>
    </w:r>
    <w:r>
      <w:rPr>
        <w:rFonts w:cs="Arial"/>
        <w:b/>
        <w:sz w:val="32"/>
        <w:szCs w:val="32"/>
      </w:rPr>
      <w:t>Servomotoren</w:t>
    </w:r>
    <w:r w:rsidR="00B07C82">
      <w:rPr>
        <w:rFonts w:cs="Arial"/>
        <w:b/>
        <w:sz w:val="32"/>
        <w:szCs w:val="32"/>
      </w:rPr>
      <w:t xml:space="preserve"> </w:t>
    </w:r>
    <w:r w:rsidR="001A4D03" w:rsidRPr="001A4D03">
      <w:rPr>
        <w:rFonts w:cs="Arial"/>
        <w:b/>
        <w:sz w:val="32"/>
        <w:szCs w:val="32"/>
      </w:rPr>
      <w:t xml:space="preserve">mit </w:t>
    </w:r>
    <w:r w:rsidR="001A4D03">
      <w:rPr>
        <w:rFonts w:cs="Arial"/>
        <w:b/>
        <w:sz w:val="32"/>
        <w:szCs w:val="32"/>
      </w:rPr>
      <w:t>s</w:t>
    </w:r>
    <w:r w:rsidR="001A4D03" w:rsidRPr="001A4D03">
      <w:rPr>
        <w:rFonts w:cs="Arial"/>
        <w:b/>
        <w:sz w:val="32"/>
        <w:szCs w:val="32"/>
      </w:rPr>
      <w:t>pielarmen Planetengetriebe</w:t>
    </w:r>
    <w:r w:rsidR="001A4D03">
      <w:rPr>
        <w:rFonts w:cs="Arial"/>
        <w:b/>
        <w:sz w:val="32"/>
        <w:szCs w:val="32"/>
      </w:rPr>
      <w:t>n</w:t>
    </w:r>
    <w:r w:rsidR="002B10BE" w:rsidRPr="00DF725C">
      <w:rPr>
        <w:noProof/>
        <w:highlight w:val="yellow"/>
      </w:rPr>
      <mc:AlternateContent>
        <mc:Choice Requires="wps">
          <w:drawing>
            <wp:anchor distT="0" distB="0" distL="114300" distR="114300" simplePos="0" relativeHeight="251660288" behindDoc="0" locked="0" layoutInCell="1" allowOverlap="1" wp14:anchorId="66D5A530" wp14:editId="2D2F02F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1CF4"/>
    <w:multiLevelType w:val="hybridMultilevel"/>
    <w:tmpl w:val="CF34AA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F3E7FF8"/>
    <w:multiLevelType w:val="hybridMultilevel"/>
    <w:tmpl w:val="75886D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E4D02D5"/>
    <w:multiLevelType w:val="hybridMultilevel"/>
    <w:tmpl w:val="9A5AF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61BC1"/>
    <w:rsid w:val="000706A3"/>
    <w:rsid w:val="00076035"/>
    <w:rsid w:val="00090E62"/>
    <w:rsid w:val="00094C57"/>
    <w:rsid w:val="000E0F3E"/>
    <w:rsid w:val="000E3EF6"/>
    <w:rsid w:val="000F34B0"/>
    <w:rsid w:val="00114F31"/>
    <w:rsid w:val="0013755A"/>
    <w:rsid w:val="001A4D03"/>
    <w:rsid w:val="001B750F"/>
    <w:rsid w:val="001D1779"/>
    <w:rsid w:val="001F6896"/>
    <w:rsid w:val="0022727E"/>
    <w:rsid w:val="0023497E"/>
    <w:rsid w:val="0028417B"/>
    <w:rsid w:val="002A079E"/>
    <w:rsid w:val="002B10BE"/>
    <w:rsid w:val="002B51C4"/>
    <w:rsid w:val="002D6F72"/>
    <w:rsid w:val="00324BDC"/>
    <w:rsid w:val="003E593D"/>
    <w:rsid w:val="00546608"/>
    <w:rsid w:val="00577089"/>
    <w:rsid w:val="005C0AF9"/>
    <w:rsid w:val="005D0EC3"/>
    <w:rsid w:val="005F143E"/>
    <w:rsid w:val="0061178C"/>
    <w:rsid w:val="00631A17"/>
    <w:rsid w:val="006604B7"/>
    <w:rsid w:val="006D2FDD"/>
    <w:rsid w:val="006E3F17"/>
    <w:rsid w:val="006E5114"/>
    <w:rsid w:val="0070364D"/>
    <w:rsid w:val="00764970"/>
    <w:rsid w:val="007927EE"/>
    <w:rsid w:val="007D57B7"/>
    <w:rsid w:val="00812A5A"/>
    <w:rsid w:val="00834502"/>
    <w:rsid w:val="00865FCC"/>
    <w:rsid w:val="008D520E"/>
    <w:rsid w:val="009A6CC8"/>
    <w:rsid w:val="00A60DA3"/>
    <w:rsid w:val="00A8521E"/>
    <w:rsid w:val="00A949C4"/>
    <w:rsid w:val="00B07C82"/>
    <w:rsid w:val="00B77698"/>
    <w:rsid w:val="00BA6851"/>
    <w:rsid w:val="00C067F2"/>
    <w:rsid w:val="00CA05D1"/>
    <w:rsid w:val="00CC3AA2"/>
    <w:rsid w:val="00D1418C"/>
    <w:rsid w:val="00D55946"/>
    <w:rsid w:val="00D624C8"/>
    <w:rsid w:val="00D96E77"/>
    <w:rsid w:val="00DB7C9C"/>
    <w:rsid w:val="00DF725C"/>
    <w:rsid w:val="00E612BE"/>
    <w:rsid w:val="00E823E2"/>
    <w:rsid w:val="00EB72C1"/>
    <w:rsid w:val="00F467B2"/>
    <w:rsid w:val="00F67238"/>
    <w:rsid w:val="00F73087"/>
    <w:rsid w:val="00FB2EAB"/>
    <w:rsid w:val="00FC7DA6"/>
    <w:rsid w:val="00FD434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t-config.ebmpapst.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3060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6</cp:revision>
  <cp:lastPrinted>2019-04-02T14:36:00Z</cp:lastPrinted>
  <dcterms:created xsi:type="dcterms:W3CDTF">2019-01-28T09:57:00Z</dcterms:created>
  <dcterms:modified xsi:type="dcterms:W3CDTF">2019-04-02T14:36:00Z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145001</vt:lpwstr>
  </property>
  <property fmtid="{D5CDD505-2E9C-101B-9397-08002B2CF9AE}" pid="3" name="NXPowerLiteSettings">
    <vt:lpwstr>F7000400038000</vt:lpwstr>
  </property>
  <property fmtid="{D5CDD505-2E9C-101B-9397-08002B2CF9AE}" pid="4" name="NXPowerLiteVersion">
    <vt:lpwstr>D5.0.6</vt:lpwstr>
  </property>
</Properties>
</file>