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CBA" w:rsidRPr="00B51CBA" w:rsidRDefault="00B51CBA" w:rsidP="00B51CBA">
      <w:pPr>
        <w:rPr>
          <w:rFonts w:ascii="Arial Narrow" w:hAnsi="Arial Narrow" w:cs="Arial"/>
          <w:b/>
          <w:lang w:val="en-US"/>
        </w:rPr>
      </w:pPr>
      <w:r w:rsidRPr="00B51CBA">
        <w:rPr>
          <w:rFonts w:ascii="Arial Narrow" w:hAnsi="Arial Narrow"/>
          <w:b/>
          <w:lang w:val="en-US"/>
        </w:rPr>
        <w:t>The RadiPac centrifugal fans from ebm-papst have received a “Special Mention” in the “Energy” category at the 2017 German Design Awards. The jury uses this award to honor</w:t>
      </w:r>
      <w:r w:rsidRPr="00B51CBA">
        <w:rPr>
          <w:b/>
          <w:lang w:val="en-US"/>
        </w:rPr>
        <w:t xml:space="preserve"> </w:t>
      </w:r>
      <w:r w:rsidRPr="00B51CBA">
        <w:rPr>
          <w:rFonts w:ascii="Arial Narrow" w:hAnsi="Arial Narrow"/>
          <w:b/>
          <w:lang w:val="en-US"/>
        </w:rPr>
        <w:t>products whose design contains especially successful aspects or solutions. In the case of RadiPac, it is the significant improvement of efficiency, power and weight.</w:t>
      </w:r>
    </w:p>
    <w:p w:rsidR="00B51CBA" w:rsidRPr="00B51CBA" w:rsidRDefault="00B51CBA" w:rsidP="00B51CBA">
      <w:pPr>
        <w:spacing w:after="0"/>
        <w:rPr>
          <w:rFonts w:ascii="Arial Narrow" w:hAnsi="Arial Narrow" w:cs="Arial"/>
          <w:b/>
          <w:lang w:val="en-US"/>
        </w:rPr>
      </w:pPr>
      <w:r w:rsidRPr="00B51CBA">
        <w:rPr>
          <w:rFonts w:ascii="Arial Narrow" w:hAnsi="Arial Narrow"/>
          <w:b/>
          <w:lang w:val="en-US"/>
        </w:rPr>
        <w:t>Faithful to the founding principle</w:t>
      </w:r>
    </w:p>
    <w:p w:rsidR="00B51CBA" w:rsidRPr="00B51CBA" w:rsidRDefault="00B51CBA" w:rsidP="00B51CBA">
      <w:pPr>
        <w:rPr>
          <w:rFonts w:ascii="Arial Narrow" w:hAnsi="Arial Narrow" w:cs="Arial"/>
          <w:lang w:val="en-US"/>
        </w:rPr>
      </w:pPr>
      <w:r w:rsidRPr="00B51CBA">
        <w:rPr>
          <w:rFonts w:ascii="Arial Narrow" w:hAnsi="Arial Narrow"/>
          <w:lang w:val="en-US"/>
        </w:rPr>
        <w:t>On behalf of the Development team, Hartmut Messerschmidt, Head of the</w:t>
      </w:r>
      <w:r w:rsidRPr="00B51CBA">
        <w:rPr>
          <w:lang w:val="en-US"/>
        </w:rPr>
        <w:t xml:space="preserve"> </w:t>
      </w:r>
      <w:r w:rsidRPr="00B51CBA">
        <w:rPr>
          <w:rFonts w:ascii="Arial Narrow" w:hAnsi="Arial Narrow"/>
          <w:lang w:val="en-US"/>
        </w:rPr>
        <w:t>Applications Development Department at ebm-papst, accepted the award certificate. “We are particularly pleased about this award since we received it for a product that we developed further based on our GreenTech philosophy – in complete alignment with the principle of our company founder, Gerhard Sturm. He said that each of our new developments must exceed its predecessor in the areas of ecology and cost efficiency.” The independent jury of experts composed of representatives from industry, academia and design confirmed this assessment. The jury’s decision stated: “As a result of revising key components and details, the product achieved palpable improvements related to efficiency, performance and weight.”</w:t>
      </w:r>
    </w:p>
    <w:p w:rsidR="00B51CBA" w:rsidRPr="00BB53EB" w:rsidRDefault="00B51CBA" w:rsidP="00B51CBA">
      <w:pPr>
        <w:spacing w:after="0"/>
        <w:rPr>
          <w:rFonts w:ascii="Arial Narrow" w:hAnsi="Arial Narrow" w:cs="Arial"/>
          <w:b/>
        </w:rPr>
      </w:pPr>
      <w:proofErr w:type="spellStart"/>
      <w:r w:rsidRPr="00BB53EB">
        <w:rPr>
          <w:rFonts w:ascii="Arial Narrow" w:hAnsi="Arial Narrow"/>
          <w:b/>
        </w:rPr>
        <w:t>Optimization</w:t>
      </w:r>
      <w:proofErr w:type="spellEnd"/>
      <w:r w:rsidRPr="00BB53EB">
        <w:rPr>
          <w:rFonts w:ascii="Arial Narrow" w:hAnsi="Arial Narrow"/>
          <w:b/>
        </w:rPr>
        <w:t xml:space="preserve"> in </w:t>
      </w:r>
      <w:proofErr w:type="spellStart"/>
      <w:r w:rsidRPr="00BB53EB">
        <w:rPr>
          <w:rFonts w:ascii="Arial Narrow" w:hAnsi="Arial Narrow"/>
          <w:b/>
        </w:rPr>
        <w:t>many</w:t>
      </w:r>
      <w:proofErr w:type="spellEnd"/>
      <w:r w:rsidRPr="00BB53EB">
        <w:rPr>
          <w:rFonts w:ascii="Arial Narrow" w:hAnsi="Arial Narrow"/>
          <w:b/>
        </w:rPr>
        <w:t xml:space="preserve"> </w:t>
      </w:r>
      <w:proofErr w:type="spellStart"/>
      <w:r w:rsidRPr="00BB53EB">
        <w:rPr>
          <w:rFonts w:ascii="Arial Narrow" w:hAnsi="Arial Narrow"/>
          <w:b/>
        </w:rPr>
        <w:t>areas</w:t>
      </w:r>
      <w:proofErr w:type="spellEnd"/>
    </w:p>
    <w:p w:rsidR="00B51CBA" w:rsidRPr="00B51CBA" w:rsidRDefault="00B51CBA" w:rsidP="00B51CBA">
      <w:pPr>
        <w:rPr>
          <w:rFonts w:ascii="Arial Narrow" w:hAnsi="Arial Narrow" w:cs="Arial"/>
          <w:lang w:val="en-US"/>
        </w:rPr>
      </w:pPr>
      <w:proofErr w:type="gramStart"/>
      <w:r w:rsidRPr="00B51CBA">
        <w:rPr>
          <w:rFonts w:ascii="Arial Narrow" w:hAnsi="Arial Narrow"/>
          <w:lang w:val="en-US"/>
        </w:rPr>
        <w:t>ebm-papst</w:t>
      </w:r>
      <w:proofErr w:type="gramEnd"/>
      <w:r w:rsidRPr="00B51CBA">
        <w:rPr>
          <w:rFonts w:ascii="Arial Narrow" w:hAnsi="Arial Narrow"/>
          <w:lang w:val="en-US"/>
        </w:rPr>
        <w:t xml:space="preserve"> extensively revised the centrifugal fans in the RadiPac product range designed especially for use in air conditioning and ambient air devices. The frame for the motor and impeller now has a tubular construction with only two brackets. This reduced its weight, increased stability and improved the design. And the fans’ aerodynamics </w:t>
      </w:r>
      <w:proofErr w:type="gramStart"/>
      <w:r w:rsidRPr="00B51CBA">
        <w:rPr>
          <w:rFonts w:ascii="Arial Narrow" w:hAnsi="Arial Narrow"/>
          <w:lang w:val="en-US"/>
        </w:rPr>
        <w:t>were</w:t>
      </w:r>
      <w:proofErr w:type="gramEnd"/>
      <w:r w:rsidRPr="00B51CBA">
        <w:rPr>
          <w:rFonts w:ascii="Arial Narrow" w:hAnsi="Arial Narrow"/>
          <w:lang w:val="en-US"/>
        </w:rPr>
        <w:t xml:space="preserve"> also optimized. For example, at the air intake in the impeller, the location of the external rotor motor in the impeller was adjusted and the impeller blade profile improved. The new aluminum airfoil blades ensure higher efficiency and at the same time, reduce the weight. The optimization results are extremely gratifying: In total, revising and optimizing the RadiPac fans led to an </w:t>
      </w:r>
      <w:r w:rsidRPr="00B51CBA">
        <w:rPr>
          <w:rFonts w:ascii="Arial Narrow" w:hAnsi="Arial Narrow"/>
          <w:color w:val="000000"/>
          <w:lang w:val="en-US"/>
        </w:rPr>
        <w:t>increase in efficiency of over eight percentage points. At the same time,</w:t>
      </w:r>
      <w:r w:rsidRPr="00B51CBA">
        <w:rPr>
          <w:rFonts w:ascii="Arial Narrow" w:hAnsi="Arial Narrow"/>
          <w:lang w:val="en-US"/>
        </w:rPr>
        <w:t xml:space="preserve"> noise </w:t>
      </w:r>
      <w:r w:rsidRPr="00B51CBA">
        <w:rPr>
          <w:rFonts w:ascii="Arial Narrow" w:hAnsi="Arial Narrow"/>
          <w:color w:val="000000"/>
          <w:lang w:val="en-US"/>
        </w:rPr>
        <w:t>emission was reduced by over 3 </w:t>
      </w:r>
      <w:proofErr w:type="gramStart"/>
      <w:r w:rsidRPr="00B51CBA">
        <w:rPr>
          <w:rFonts w:ascii="Arial Narrow" w:hAnsi="Arial Narrow"/>
          <w:color w:val="000000"/>
          <w:lang w:val="en-US"/>
        </w:rPr>
        <w:t>dB(</w:t>
      </w:r>
      <w:proofErr w:type="gramEnd"/>
      <w:r w:rsidRPr="00B51CBA">
        <w:rPr>
          <w:rFonts w:ascii="Arial Narrow" w:hAnsi="Arial Narrow"/>
          <w:color w:val="000000"/>
          <w:lang w:val="en-US"/>
        </w:rPr>
        <w:t xml:space="preserve">A). The new centrifugal fans operate very </w:t>
      </w:r>
      <w:r w:rsidRPr="00B51CBA">
        <w:rPr>
          <w:rFonts w:ascii="Arial Narrow" w:hAnsi="Arial Narrow"/>
          <w:lang w:val="en-US"/>
        </w:rPr>
        <w:t>quietly.</w:t>
      </w:r>
    </w:p>
    <w:p w:rsidR="00B51CBA" w:rsidRPr="00B51CBA" w:rsidRDefault="00B51CBA" w:rsidP="00B51CBA">
      <w:pPr>
        <w:spacing w:after="0"/>
        <w:rPr>
          <w:rFonts w:ascii="Arial Narrow" w:hAnsi="Arial Narrow" w:cs="Arial"/>
          <w:b/>
          <w:lang w:val="en-US"/>
        </w:rPr>
      </w:pPr>
      <w:r w:rsidRPr="00B51CBA">
        <w:rPr>
          <w:rFonts w:ascii="Arial Narrow" w:hAnsi="Arial Narrow"/>
          <w:b/>
          <w:lang w:val="en-US"/>
        </w:rPr>
        <w:t>About the German Design Award</w:t>
      </w:r>
    </w:p>
    <w:p w:rsidR="00B51CBA" w:rsidRPr="00B51CBA" w:rsidRDefault="00B51CBA" w:rsidP="00B51CBA">
      <w:pPr>
        <w:rPr>
          <w:rFonts w:ascii="Arial Narrow" w:hAnsi="Arial Narrow" w:cs="Arial"/>
          <w:b/>
          <w:lang w:val="en-US"/>
        </w:rPr>
      </w:pPr>
      <w:r w:rsidRPr="00B51CBA">
        <w:rPr>
          <w:rFonts w:ascii="Arial Narrow" w:hAnsi="Arial Narrow"/>
          <w:lang w:val="en-US"/>
        </w:rPr>
        <w:t>The German Design Council, the center of expertise for German design and branding, bestows the German Design Award. Its mission is to represent design activity in Germany. Founded in 1953 as a foundation upon the initiative of the German Bundestag, it supports commerce in the endeavor to achieve consistent brand value through design. This makes the German Design Council one of the world’s leading centers of excellence for communication and brand management in the design field. The exclusive network of foundation members includes industry associations and institutions, as well as the owners and brand managers of many renowned companies.</w:t>
      </w:r>
      <w:r w:rsidRPr="00B51CBA">
        <w:rPr>
          <w:rFonts w:ascii="Arial Narrow" w:hAnsi="Arial Narrow"/>
          <w:lang w:val="en-US"/>
        </w:rPr>
        <w:br w:type="page"/>
      </w:r>
    </w:p>
    <w:p w:rsidR="00B51CBA" w:rsidRPr="00BB53EB" w:rsidRDefault="00B51CBA" w:rsidP="00B51CBA">
      <w:pPr>
        <w:rPr>
          <w:rFonts w:ascii="Arial Narrow" w:hAnsi="Arial Narrow" w:cs="Arial"/>
          <w:b/>
        </w:rPr>
      </w:pPr>
      <w:r w:rsidRPr="00BB53EB">
        <w:rPr>
          <w:noProof/>
          <w:lang w:eastAsia="de-DE"/>
        </w:rPr>
        <w:lastRenderedPageBreak/>
        <w:drawing>
          <wp:inline distT="0" distB="0" distL="0" distR="0" wp14:anchorId="4F27AA43" wp14:editId="3FBBAB6D">
            <wp:extent cx="4057650" cy="270955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screen">
                      <a:extLst>
                        <a:ext uri="{28A0092B-C50C-407E-A947-70E740481C1C}">
                          <a14:useLocalDpi xmlns:a14="http://schemas.microsoft.com/office/drawing/2010/main"/>
                        </a:ext>
                      </a:extLst>
                    </a:blip>
                    <a:stretch>
                      <a:fillRect/>
                    </a:stretch>
                  </pic:blipFill>
                  <pic:spPr>
                    <a:xfrm>
                      <a:off x="0" y="0"/>
                      <a:ext cx="4057650" cy="2709557"/>
                    </a:xfrm>
                    <a:prstGeom prst="rect">
                      <a:avLst/>
                    </a:prstGeom>
                  </pic:spPr>
                </pic:pic>
              </a:graphicData>
            </a:graphic>
          </wp:inline>
        </w:drawing>
      </w:r>
    </w:p>
    <w:p w:rsidR="00B51CBA" w:rsidRPr="00B51CBA" w:rsidRDefault="00B51CBA" w:rsidP="00B51CBA">
      <w:pPr>
        <w:rPr>
          <w:rFonts w:ascii="Arial Narrow" w:hAnsi="Arial Narrow" w:cs="Arial"/>
          <w:lang w:val="en-US"/>
        </w:rPr>
      </w:pPr>
      <w:r w:rsidRPr="00B51CBA">
        <w:rPr>
          <w:rFonts w:ascii="Arial Narrow" w:hAnsi="Arial Narrow"/>
          <w:lang w:val="en-US"/>
        </w:rPr>
        <w:t>Fig. 1: On behalf of the Development team, Hartmut Messerschmidt accepted the award certificate.</w:t>
      </w:r>
    </w:p>
    <w:p w:rsidR="00B51CBA" w:rsidRPr="00BB53EB" w:rsidRDefault="00B51CBA" w:rsidP="00B51CBA">
      <w:pPr>
        <w:rPr>
          <w:rFonts w:ascii="Arial Narrow" w:hAnsi="Arial Narrow" w:cs="Arial"/>
        </w:rPr>
      </w:pPr>
      <w:r w:rsidRPr="00BB53EB">
        <w:rPr>
          <w:rFonts w:ascii="Arial Narrow" w:hAnsi="Arial Narrow" w:cs="Arial"/>
          <w:noProof/>
          <w:lang w:eastAsia="de-DE"/>
        </w:rPr>
        <w:drawing>
          <wp:inline distT="0" distB="0" distL="0" distR="0" wp14:anchorId="1DAC3B55" wp14:editId="736CF156">
            <wp:extent cx="4169957" cy="2857500"/>
            <wp:effectExtent l="0" t="0" r="2540" b="0"/>
            <wp:docPr id="7" name="Grafik 7" descr="K:\VM\Fachpresse\Fachartikel_Pressemitteilung\2017\Pressemitteilungen\GDA_RadiPac\Bild_2_Radipac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Fachpresse\Fachartikel_Pressemitteilung\2017\Pressemitteilungen\GDA_RadiPac\Bild_2_Radipac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69957" cy="2857500"/>
                    </a:xfrm>
                    <a:prstGeom prst="rect">
                      <a:avLst/>
                    </a:prstGeom>
                    <a:noFill/>
                    <a:ln>
                      <a:noFill/>
                    </a:ln>
                  </pic:spPr>
                </pic:pic>
              </a:graphicData>
            </a:graphic>
          </wp:inline>
        </w:drawing>
      </w:r>
    </w:p>
    <w:p w:rsidR="00B51CBA" w:rsidRPr="00B51CBA" w:rsidRDefault="00B51CBA" w:rsidP="00B51CBA">
      <w:pPr>
        <w:rPr>
          <w:rFonts w:ascii="Arial Narrow" w:hAnsi="Arial Narrow" w:cs="Arial"/>
          <w:lang w:val="en-US"/>
        </w:rPr>
      </w:pPr>
      <w:r w:rsidRPr="00B51CBA">
        <w:rPr>
          <w:rFonts w:ascii="Arial Narrow" w:hAnsi="Arial Narrow"/>
          <w:lang w:val="en-US"/>
        </w:rPr>
        <w:t>Fig. 2: Our RadiPac impressed the jury with its improvements in efficiency, noise emission and weight.</w:t>
      </w:r>
    </w:p>
    <w:p w:rsidR="00B51CBA" w:rsidRPr="00B51CBA" w:rsidRDefault="00B51CBA" w:rsidP="00B51CBA">
      <w:pPr>
        <w:spacing w:after="0" w:line="240" w:lineRule="auto"/>
        <w:ind w:right="0"/>
        <w:rPr>
          <w:rFonts w:ascii="Arial Narrow" w:hAnsi="Arial Narrow" w:cs="Arial"/>
          <w:lang w:val="en-US"/>
        </w:rPr>
      </w:pPr>
      <w:r w:rsidRPr="00B51CBA">
        <w:rPr>
          <w:lang w:val="en-US"/>
        </w:rPr>
        <w:br w:type="page"/>
      </w:r>
    </w:p>
    <w:p w:rsidR="00B51CBA" w:rsidRPr="00B51CBA" w:rsidRDefault="00B51CBA" w:rsidP="00B51CBA">
      <w:pPr>
        <w:spacing w:after="0" w:line="360" w:lineRule="exact"/>
        <w:rPr>
          <w:rFonts w:ascii="Arial Narrow" w:hAnsi="Arial Narrow" w:cs="Arial"/>
          <w:b/>
          <w:lang w:val="en-US"/>
        </w:rPr>
      </w:pPr>
      <w:r w:rsidRPr="00B51CBA">
        <w:rPr>
          <w:rFonts w:ascii="Arial Narrow" w:hAnsi="Arial Narrow"/>
          <w:b/>
          <w:lang w:val="en-US"/>
        </w:rPr>
        <w:lastRenderedPageBreak/>
        <w:t>Figures</w:t>
      </w:r>
      <w:r w:rsidRPr="00B51CBA">
        <w:rPr>
          <w:rFonts w:ascii="Arial Narrow" w:hAnsi="Arial Narrow"/>
          <w:b/>
          <w:lang w:val="en-US"/>
        </w:rPr>
        <w:tab/>
      </w:r>
      <w:r w:rsidRPr="00B51CBA">
        <w:rPr>
          <w:rFonts w:ascii="Arial Narrow" w:hAnsi="Arial Narrow"/>
          <w:b/>
          <w:lang w:val="en-US"/>
        </w:rPr>
        <w:tab/>
      </w:r>
      <w:r w:rsidRPr="00B51CBA">
        <w:rPr>
          <w:rFonts w:ascii="Arial Narrow" w:hAnsi="Arial Narrow"/>
          <w:lang w:val="en-US"/>
        </w:rPr>
        <w:t>ebm-papst</w:t>
      </w:r>
    </w:p>
    <w:p w:rsidR="00B51CBA" w:rsidRPr="00B51CBA" w:rsidRDefault="00B51CBA" w:rsidP="00B51CBA">
      <w:pPr>
        <w:spacing w:after="0" w:line="360" w:lineRule="exact"/>
        <w:rPr>
          <w:rFonts w:ascii="Arial Narrow" w:hAnsi="Arial Narrow" w:cs="Arial"/>
          <w:b/>
          <w:lang w:val="en-US"/>
        </w:rPr>
      </w:pPr>
      <w:r w:rsidRPr="00B51CBA">
        <w:rPr>
          <w:rFonts w:ascii="Arial Narrow" w:hAnsi="Arial Narrow"/>
          <w:b/>
          <w:lang w:val="en-US"/>
        </w:rPr>
        <w:t xml:space="preserve">Characters </w:t>
      </w:r>
      <w:r w:rsidRPr="00B51CBA">
        <w:rPr>
          <w:rFonts w:ascii="Arial Narrow" w:hAnsi="Arial Narrow"/>
          <w:b/>
          <w:lang w:val="en-US"/>
        </w:rPr>
        <w:tab/>
      </w:r>
      <w:r w:rsidRPr="00B51CBA">
        <w:rPr>
          <w:rFonts w:ascii="Arial Narrow" w:hAnsi="Arial Narrow"/>
          <w:lang w:val="en-US"/>
        </w:rPr>
        <w:t xml:space="preserve">approx. 2,900, with headings and sub-headings </w:t>
      </w:r>
    </w:p>
    <w:p w:rsidR="00B51CBA" w:rsidRPr="00B51CBA" w:rsidRDefault="00B51CBA" w:rsidP="00B51CBA">
      <w:pPr>
        <w:spacing w:after="0" w:line="360" w:lineRule="exact"/>
        <w:rPr>
          <w:rFonts w:ascii="Arial Narrow" w:hAnsi="Arial Narrow" w:cs="Arial"/>
          <w:lang w:val="en-US"/>
        </w:rPr>
      </w:pPr>
      <w:r w:rsidRPr="00B51CBA">
        <w:rPr>
          <w:rFonts w:ascii="Arial Narrow" w:hAnsi="Arial Narrow"/>
          <w:b/>
          <w:lang w:val="en-US"/>
        </w:rPr>
        <w:t xml:space="preserve">Keywords </w:t>
      </w:r>
      <w:r w:rsidRPr="00B51CBA">
        <w:rPr>
          <w:rFonts w:ascii="Arial Narrow" w:hAnsi="Arial Narrow"/>
          <w:b/>
          <w:lang w:val="en-US"/>
        </w:rPr>
        <w:tab/>
      </w:r>
      <w:r w:rsidRPr="00B51CBA">
        <w:rPr>
          <w:rFonts w:ascii="Arial Narrow" w:hAnsi="Arial Narrow"/>
          <w:lang w:val="en-US"/>
        </w:rPr>
        <w:t>EC technology, centrifugal fan</w:t>
      </w:r>
    </w:p>
    <w:p w:rsidR="00B51CBA" w:rsidRPr="00B51CBA" w:rsidRDefault="00B51CBA" w:rsidP="00B51CBA">
      <w:pPr>
        <w:spacing w:after="0" w:line="360" w:lineRule="exact"/>
        <w:ind w:left="1418" w:hanging="1418"/>
        <w:rPr>
          <w:rFonts w:ascii="Arial Narrow" w:hAnsi="Arial Narrow" w:cs="Arial"/>
          <w:b/>
          <w:lang w:val="en-US"/>
        </w:rPr>
      </w:pPr>
      <w:r w:rsidRPr="00B51CBA">
        <w:rPr>
          <w:rFonts w:ascii="Arial Narrow" w:hAnsi="Arial Narrow"/>
          <w:b/>
          <w:lang w:val="en-US"/>
        </w:rPr>
        <w:t>Tags</w:t>
      </w:r>
      <w:r w:rsidRPr="00B51CBA">
        <w:rPr>
          <w:rFonts w:ascii="Arial Narrow" w:hAnsi="Arial Narrow"/>
          <w:b/>
          <w:lang w:val="en-US"/>
        </w:rPr>
        <w:tab/>
      </w:r>
      <w:r w:rsidRPr="00B51CBA">
        <w:rPr>
          <w:rFonts w:ascii="Arial Narrow" w:hAnsi="Arial Narrow"/>
          <w:lang w:val="en-US"/>
        </w:rPr>
        <w:t xml:space="preserve">EC fans, centrifugal fan, RadiPac, German Design Award, efficiency, design </w:t>
      </w:r>
    </w:p>
    <w:p w:rsidR="00B51CBA" w:rsidRPr="00B51CBA" w:rsidRDefault="00B51CBA" w:rsidP="00B51CBA">
      <w:pPr>
        <w:spacing w:after="0" w:line="360" w:lineRule="exact"/>
        <w:rPr>
          <w:rFonts w:ascii="Arial Narrow" w:hAnsi="Arial Narrow" w:cs="Arial"/>
          <w:lang w:val="en-US"/>
        </w:rPr>
      </w:pPr>
      <w:r w:rsidRPr="00B51CBA">
        <w:rPr>
          <w:rFonts w:ascii="Arial Narrow" w:hAnsi="Arial Narrow"/>
          <w:b/>
          <w:lang w:val="en-US"/>
        </w:rPr>
        <w:t>Link</w:t>
      </w:r>
      <w:r w:rsidRPr="00B51CBA">
        <w:rPr>
          <w:rFonts w:ascii="Arial Narrow" w:hAnsi="Arial Narrow"/>
          <w:b/>
          <w:lang w:val="en-US"/>
        </w:rPr>
        <w:tab/>
      </w:r>
      <w:r w:rsidRPr="00B51CBA">
        <w:rPr>
          <w:rFonts w:ascii="Arial Narrow" w:hAnsi="Arial Narrow"/>
          <w:b/>
          <w:lang w:val="en-US"/>
        </w:rPr>
        <w:tab/>
      </w:r>
      <w:hyperlink r:id="rId9" w:history="1">
        <w:r w:rsidRPr="00B51CBA">
          <w:rPr>
            <w:rStyle w:val="Hyperlink"/>
            <w:rFonts w:ascii="Arial Narrow" w:hAnsi="Arial Narrow"/>
            <w:lang w:val="en-US"/>
          </w:rPr>
          <w:t>http://www.ebmpapst.com/radipac</w:t>
        </w:r>
      </w:hyperlink>
      <w:r w:rsidRPr="00B51CBA">
        <w:rPr>
          <w:rFonts w:ascii="Arial Narrow" w:hAnsi="Arial Narrow"/>
          <w:lang w:val="en-US"/>
        </w:rPr>
        <w:t xml:space="preserve"> </w:t>
      </w:r>
    </w:p>
    <w:p w:rsidR="00D37859" w:rsidRDefault="00D37859" w:rsidP="0088569D">
      <w:pPr>
        <w:ind w:right="33"/>
        <w:rPr>
          <w:rFonts w:ascii="Arial Narrow" w:eastAsia="Times New Roman" w:hAnsi="Arial Narrow"/>
          <w:b/>
          <w:lang w:val="en-US"/>
        </w:rPr>
      </w:pPr>
    </w:p>
    <w:p w:rsidR="00906227" w:rsidRPr="00906227" w:rsidRDefault="00802744" w:rsidP="00906227">
      <w:pPr>
        <w:ind w:right="33"/>
        <w:rPr>
          <w:rFonts w:ascii="Arial Narrow" w:hAnsi="Arial Narrow"/>
          <w:lang w:val="en-US"/>
        </w:rPr>
      </w:pPr>
      <w:r w:rsidRPr="00B76A74">
        <w:rPr>
          <w:rFonts w:ascii="Arial Narrow" w:eastAsia="Times New Roman" w:hAnsi="Arial Narrow"/>
          <w:b/>
          <w:lang w:val="en-GB"/>
        </w:rPr>
        <w:t>About ebm-papst</w:t>
      </w:r>
      <w:bookmarkStart w:id="0" w:name="_GoBack"/>
      <w:bookmarkEnd w:id="0"/>
      <w:r w:rsidRPr="00B76A74">
        <w:rPr>
          <w:rFonts w:ascii="Arial Narrow" w:eastAsia="Times New Roman" w:hAnsi="Arial Narrow"/>
          <w:lang w:val="en-GB"/>
        </w:rPr>
        <w:br/>
      </w:r>
      <w:proofErr w:type="gramStart"/>
      <w:r w:rsidR="00906227" w:rsidRPr="00906227">
        <w:rPr>
          <w:rFonts w:ascii="Arial Narrow" w:hAnsi="Arial Narrow"/>
          <w:lang w:val="en-US"/>
        </w:rPr>
        <w:t>The</w:t>
      </w:r>
      <w:proofErr w:type="gramEnd"/>
      <w:r w:rsidR="00906227" w:rsidRPr="00906227">
        <w:rPr>
          <w:rFonts w:ascii="Arial Narrow" w:hAnsi="Arial Narrow"/>
          <w:lang w:val="en-US"/>
        </w:rPr>
        <w:t xml:space="preserve"> ebm-papst Group is the world's leading manufacturer of fans and motors. Since it was founded, the technology company has continuously set global market standards. Developments have ranged from electronically controlled EC fans, through aerodynamic improvements of fan blades, on to the resource-conserving selection of materials, with sustainable materials being just one option.</w:t>
      </w:r>
    </w:p>
    <w:p w:rsidR="00B76A74" w:rsidRPr="0088569D" w:rsidRDefault="00906227" w:rsidP="00906227">
      <w:pPr>
        <w:ind w:right="33"/>
        <w:rPr>
          <w:rFonts w:ascii="Arial Narrow" w:eastAsia="Times New Roman" w:hAnsi="Arial Narrow"/>
          <w:lang w:val="en-US"/>
        </w:rPr>
      </w:pPr>
      <w:r w:rsidRPr="00906227">
        <w:rPr>
          <w:rFonts w:ascii="Arial Narrow" w:hAnsi="Arial Narrow"/>
          <w:lang w:val="en-US"/>
        </w:rPr>
        <w:t xml:space="preserve">In fiscal year 2015/16, the company achieved sales of almost €1.7 billion. </w:t>
      </w:r>
      <w:proofErr w:type="gramStart"/>
      <w:r w:rsidRPr="00906227">
        <w:rPr>
          <w:rFonts w:ascii="Arial Narrow" w:hAnsi="Arial Narrow"/>
          <w:lang w:val="en-US"/>
        </w:rPr>
        <w:t>ebm-papst</w:t>
      </w:r>
      <w:proofErr w:type="gramEnd"/>
      <w:r w:rsidRPr="00906227">
        <w:rPr>
          <w:rFonts w:ascii="Arial Narrow" w:hAnsi="Arial Narrow"/>
          <w:lang w:val="en-US"/>
        </w:rPr>
        <w:t xml:space="preserve"> employs approximately 13,000 people at 25 production sites (in Germany, China, the United States and elsewhere) and in 49 sales offices worldwide. Fans and motors from the global market leader can be found in many industries, including ventilation, air conditioning and refrigeration, household appliances, heating, automobiles and drive engineering.</w:t>
      </w:r>
    </w:p>
    <w:sectPr w:rsidR="00B76A74" w:rsidRPr="0088569D" w:rsidSect="00B309D3">
      <w:headerReference w:type="default" r:id="rId10"/>
      <w:footerReference w:type="default" r:id="rId11"/>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B51CBA"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fldChar w:fldCharType="begin"/>
                          </w:r>
                          <w:r>
                            <w:rPr>
                              <w:rFonts w:ascii="Arial Narrow" w:hAnsi="Arial Narrow"/>
                              <w:sz w:val="20"/>
                              <w:szCs w:val="20"/>
                              <w:lang w:val="en-GB"/>
                            </w:rPr>
                            <w:instrText xml:space="preserve"> DATE \@ "dd/MM/yyyy" </w:instrText>
                          </w:r>
                          <w:r>
                            <w:rPr>
                              <w:rFonts w:ascii="Arial Narrow" w:hAnsi="Arial Narrow"/>
                              <w:sz w:val="20"/>
                              <w:szCs w:val="20"/>
                              <w:lang w:val="en-GB"/>
                            </w:rPr>
                            <w:fldChar w:fldCharType="separate"/>
                          </w:r>
                          <w:r>
                            <w:rPr>
                              <w:rFonts w:ascii="Arial Narrow" w:hAnsi="Arial Narrow"/>
                              <w:noProof/>
                              <w:sz w:val="20"/>
                              <w:szCs w:val="20"/>
                              <w:lang w:val="en-GB"/>
                            </w:rPr>
                            <w:t>28/04/2017</w:t>
                          </w:r>
                          <w:r>
                            <w:rPr>
                              <w:rFonts w:ascii="Arial Narrow" w:hAnsi="Arial Narrow"/>
                              <w:sz w:val="20"/>
                              <w:szCs w:val="20"/>
                              <w:lang w:val="en-GB"/>
                            </w:rPr>
                            <w:fldChar w:fldCharType="end"/>
                          </w:r>
                          <w:r w:rsidR="002E5D63">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B51CBA"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fldChar w:fldCharType="begin"/>
                    </w:r>
                    <w:r>
                      <w:rPr>
                        <w:rFonts w:ascii="Arial Narrow" w:hAnsi="Arial Narrow"/>
                        <w:sz w:val="20"/>
                        <w:szCs w:val="20"/>
                        <w:lang w:val="en-GB"/>
                      </w:rPr>
                      <w:instrText xml:space="preserve"> DATE \@ "dd/MM/yyyy" </w:instrText>
                    </w:r>
                    <w:r>
                      <w:rPr>
                        <w:rFonts w:ascii="Arial Narrow" w:hAnsi="Arial Narrow"/>
                        <w:sz w:val="20"/>
                        <w:szCs w:val="20"/>
                        <w:lang w:val="en-GB"/>
                      </w:rPr>
                      <w:fldChar w:fldCharType="separate"/>
                    </w:r>
                    <w:r>
                      <w:rPr>
                        <w:rFonts w:ascii="Arial Narrow" w:hAnsi="Arial Narrow"/>
                        <w:noProof/>
                        <w:sz w:val="20"/>
                        <w:szCs w:val="20"/>
                        <w:lang w:val="en-GB"/>
                      </w:rPr>
                      <w:t>28/04/2017</w:t>
                    </w:r>
                    <w:r>
                      <w:rPr>
                        <w:rFonts w:ascii="Arial Narrow" w:hAnsi="Arial Narrow"/>
                        <w:sz w:val="20"/>
                        <w:szCs w:val="20"/>
                        <w:lang w:val="en-GB"/>
                      </w:rPr>
                      <w:fldChar w:fldCharType="end"/>
                    </w:r>
                    <w:r w:rsidR="002E5D63">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B51CBA" w:rsidRPr="00B309D3" w:rsidRDefault="00B51CBA" w:rsidP="00B51CBA">
    <w:pPr>
      <w:pStyle w:val="Kopfzeile"/>
      <w:rPr>
        <w:rFonts w:ascii="Arial Narrow" w:hAnsi="Arial Narrow"/>
        <w:sz w:val="12"/>
        <w:szCs w:val="24"/>
      </w:rPr>
    </w:pPr>
  </w:p>
  <w:p w:rsidR="00B51CBA" w:rsidRPr="00B51CBA" w:rsidRDefault="00B51CBA" w:rsidP="00B51CBA">
    <w:pPr>
      <w:pStyle w:val="-B-Zwischen"/>
      <w:rPr>
        <w:rFonts w:ascii="Arial Narrow" w:hAnsi="Arial Narrow"/>
        <w:lang w:val="en-US"/>
      </w:rPr>
    </w:pPr>
    <w:r w:rsidRPr="00B51CBA">
      <w:rPr>
        <w:rFonts w:ascii="Arial Narrow" w:hAnsi="Arial Narrow"/>
        <w:lang w:val="en-US"/>
      </w:rPr>
      <w:t>Centrifugal fan for air conditioning and ambient air devices</w:t>
    </w:r>
  </w:p>
  <w:p w:rsidR="00996421" w:rsidRPr="00B51CBA" w:rsidRDefault="00B51CBA" w:rsidP="00B51CBA">
    <w:pPr>
      <w:rPr>
        <w:rFonts w:ascii="Arial Narrow" w:hAnsi="Arial Narrow"/>
        <w:b/>
        <w:sz w:val="32"/>
        <w:szCs w:val="32"/>
      </w:rPr>
    </w:pPr>
    <w:r>
      <w:rPr>
        <w:rFonts w:ascii="Arial Narrow" w:hAnsi="Arial Narrow"/>
        <w:b/>
        <w:sz w:val="36"/>
        <w:szCs w:val="36"/>
      </w:rPr>
      <w:t xml:space="preserve">Award </w:t>
    </w:r>
    <w:proofErr w:type="spellStart"/>
    <w:r>
      <w:rPr>
        <w:rFonts w:ascii="Arial Narrow" w:hAnsi="Arial Narrow"/>
        <w:b/>
        <w:sz w:val="36"/>
        <w:szCs w:val="36"/>
      </w:rPr>
      <w:t>for</w:t>
    </w:r>
    <w:proofErr w:type="spellEnd"/>
    <w:r>
      <w:rPr>
        <w:rFonts w:ascii="Arial Narrow" w:hAnsi="Arial Narrow"/>
        <w:b/>
        <w:sz w:val="36"/>
        <w:szCs w:val="36"/>
      </w:rPr>
      <w:t xml:space="preserve"> Special Design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26C5"/>
    <w:rsid w:val="00164504"/>
    <w:rsid w:val="001705A2"/>
    <w:rsid w:val="0017149E"/>
    <w:rsid w:val="00180E10"/>
    <w:rsid w:val="00182928"/>
    <w:rsid w:val="001B3DF4"/>
    <w:rsid w:val="001D140E"/>
    <w:rsid w:val="001D26D7"/>
    <w:rsid w:val="001D451A"/>
    <w:rsid w:val="001E3298"/>
    <w:rsid w:val="0021581E"/>
    <w:rsid w:val="00242F90"/>
    <w:rsid w:val="00262C03"/>
    <w:rsid w:val="002669AE"/>
    <w:rsid w:val="002865C3"/>
    <w:rsid w:val="002943A5"/>
    <w:rsid w:val="00297569"/>
    <w:rsid w:val="002A300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51CBA"/>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31934"/>
    <w:rsid w:val="00D33517"/>
    <w:rsid w:val="00D36E43"/>
    <w:rsid w:val="00D37859"/>
    <w:rsid w:val="00D37861"/>
    <w:rsid w:val="00D6725A"/>
    <w:rsid w:val="00D8255F"/>
    <w:rsid w:val="00D84EA4"/>
    <w:rsid w:val="00DB2569"/>
    <w:rsid w:val="00E1628A"/>
    <w:rsid w:val="00E20CC2"/>
    <w:rsid w:val="00E52E09"/>
    <w:rsid w:val="00E54861"/>
    <w:rsid w:val="00E84928"/>
    <w:rsid w:val="00E8564F"/>
    <w:rsid w:val="00E95349"/>
    <w:rsid w:val="00F06694"/>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radipa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559</Words>
  <Characters>3527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4078</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2</cp:revision>
  <cp:lastPrinted>2017-02-08T09:34:00Z</cp:lastPrinted>
  <dcterms:created xsi:type="dcterms:W3CDTF">2017-04-28T09:04:00Z</dcterms:created>
  <dcterms:modified xsi:type="dcterms:W3CDTF">2017-04-28T09:04:00Z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